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034630" w14:textId="0D9DC8F8" w:rsidR="00870603" w:rsidRPr="007344DF" w:rsidRDefault="00870603" w:rsidP="002D5156">
      <w:pPr>
        <w:spacing w:line="264" w:lineRule="auto"/>
        <w:jc w:val="center"/>
        <w:rPr>
          <w:b/>
          <w:bCs/>
          <w:color w:val="4472C4" w:themeColor="accent5"/>
          <w:sz w:val="48"/>
          <w:szCs w:val="48"/>
        </w:rPr>
      </w:pPr>
      <w:r w:rsidRPr="007344DF">
        <w:rPr>
          <w:b/>
          <w:bCs/>
          <w:color w:val="4472C4" w:themeColor="accent5"/>
          <w:sz w:val="48"/>
          <w:szCs w:val="48"/>
        </w:rPr>
        <w:t>Dlouhodobé výzvy pro českou společnost</w:t>
      </w:r>
      <w:r w:rsidR="00EA4B92" w:rsidRPr="007344DF">
        <w:rPr>
          <w:b/>
          <w:bCs/>
          <w:color w:val="4472C4" w:themeColor="accent5"/>
          <w:sz w:val="48"/>
          <w:szCs w:val="48"/>
        </w:rPr>
        <w:t xml:space="preserve"> </w:t>
      </w:r>
    </w:p>
    <w:p w14:paraId="5796786B" w14:textId="77777777" w:rsidR="000A6DDA" w:rsidRDefault="000A6DDA" w:rsidP="002D5156">
      <w:pPr>
        <w:spacing w:line="264" w:lineRule="auto"/>
        <w:jc w:val="center"/>
        <w:rPr>
          <w:i/>
          <w:iCs/>
        </w:rPr>
      </w:pPr>
    </w:p>
    <w:p w14:paraId="00D36687" w14:textId="6405AA67" w:rsidR="007E2C76" w:rsidRDefault="007E2C76" w:rsidP="002D5156">
      <w:pPr>
        <w:spacing w:line="264" w:lineRule="auto"/>
        <w:jc w:val="center"/>
      </w:pPr>
    </w:p>
    <w:p w14:paraId="477F40D4" w14:textId="77777777" w:rsidR="00E5730E" w:rsidRDefault="00E5730E" w:rsidP="002D5156">
      <w:pPr>
        <w:spacing w:line="264" w:lineRule="auto"/>
        <w:jc w:val="center"/>
      </w:pPr>
    </w:p>
    <w:p w14:paraId="25D927BD" w14:textId="34361BB9" w:rsidR="0055327C" w:rsidRDefault="00CE0C98" w:rsidP="002D5156">
      <w:pPr>
        <w:tabs>
          <w:tab w:val="left" w:pos="4500"/>
        </w:tabs>
        <w:spacing w:line="264" w:lineRule="auto"/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6D3B7F1A" wp14:editId="3282DAAD">
                <wp:simplePos x="0" y="0"/>
                <wp:positionH relativeFrom="column">
                  <wp:posOffset>1684655</wp:posOffset>
                </wp:positionH>
                <wp:positionV relativeFrom="paragraph">
                  <wp:posOffset>1127760</wp:posOffset>
                </wp:positionV>
                <wp:extent cx="2320290" cy="2209800"/>
                <wp:effectExtent l="0" t="0" r="0" b="0"/>
                <wp:wrapNone/>
                <wp:docPr id="29" name="Pětiúhelní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0290" cy="2209800"/>
                        </a:xfrm>
                        <a:prstGeom prst="pentagon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7E678D" w14:textId="02F34976" w:rsidR="0032091A" w:rsidRPr="00FE747D" w:rsidRDefault="0032091A" w:rsidP="0032091A">
                            <w:pPr>
                              <w:jc w:val="center"/>
                              <w:rPr>
                                <w:color w:val="808080" w:themeColor="background1" w:themeShade="80"/>
                                <w:sz w:val="160"/>
                                <w:szCs w:val="160"/>
                              </w:rPr>
                            </w:pPr>
                            <w:r w:rsidRPr="00FE747D">
                              <w:rPr>
                                <w:color w:val="808080" w:themeColor="background1" w:themeShade="80"/>
                                <w:sz w:val="160"/>
                                <w:szCs w:val="160"/>
                              </w:rPr>
                              <w:t>CZ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3B7F1A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Pětiúhelník 29" o:spid="_x0000_s1026" type="#_x0000_t56" style="position:absolute;left:0;text-align:left;margin-left:132.65pt;margin-top:88.8pt;width:182.7pt;height:174pt;z-index:2516582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" filled="f" stroked="f" strokeweight="1pt">
                <v:textbox>
                  <w:txbxContent>
                    <w:p w14:paraId="6B7E678D" w14:textId="02F34976" w:rsidR="0032091A" w:rsidRPr="00FE747D" w:rsidRDefault="0032091A" w:rsidP="0032091A">
                      <w:pPr>
                        <w:jc w:val="center"/>
                        <w:rPr>
                          <w:color w:val="808080" w:themeColor="background1" w:themeShade="80"/>
                          <w:sz w:val="160"/>
                          <w:szCs w:val="160"/>
                        </w:rPr>
                      </w:pPr>
                      <w:r w:rsidRPr="00FE747D">
                        <w:rPr>
                          <w:color w:val="808080" w:themeColor="background1" w:themeShade="80"/>
                          <w:sz w:val="160"/>
                          <w:szCs w:val="160"/>
                        </w:rPr>
                        <w:t>CZ</w:t>
                      </w:r>
                    </w:p>
                  </w:txbxContent>
                </v:textbox>
              </v:shape>
            </w:pict>
          </mc:Fallback>
        </mc:AlternateContent>
      </w:r>
      <w:r w:rsidR="00751C58" w:rsidRPr="009A02CD">
        <w:rPr>
          <w:noProof/>
          <w:lang w:eastAsia="cs-CZ"/>
        </w:rPr>
        <w:drawing>
          <wp:anchor distT="0" distB="0" distL="114300" distR="114300" simplePos="0" relativeHeight="251658244" behindDoc="0" locked="0" layoutInCell="1" allowOverlap="1" wp14:anchorId="340AC7A9" wp14:editId="4FC42BC9">
            <wp:simplePos x="0" y="0"/>
            <wp:positionH relativeFrom="column">
              <wp:posOffset>1956435</wp:posOffset>
            </wp:positionH>
            <wp:positionV relativeFrom="paragraph">
              <wp:posOffset>396875</wp:posOffset>
            </wp:positionV>
            <wp:extent cx="1799590" cy="1026795"/>
            <wp:effectExtent l="0" t="0" r="0" b="1905"/>
            <wp:wrapTopAndBottom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0267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1C58">
        <w:rPr>
          <w:b/>
          <w:bCs/>
          <w:noProof/>
          <w:lang w:eastAsia="cs-CZ"/>
        </w:rPr>
        <w:drawing>
          <wp:anchor distT="0" distB="0" distL="114300" distR="114300" simplePos="0" relativeHeight="251658246" behindDoc="0" locked="0" layoutInCell="1" allowOverlap="1" wp14:anchorId="19A30EC4" wp14:editId="38869665">
            <wp:simplePos x="0" y="0"/>
            <wp:positionH relativeFrom="column">
              <wp:posOffset>-118110</wp:posOffset>
            </wp:positionH>
            <wp:positionV relativeFrom="paragraph">
              <wp:posOffset>1374140</wp:posOffset>
            </wp:positionV>
            <wp:extent cx="1799590" cy="1301115"/>
            <wp:effectExtent l="0" t="0" r="0" b="0"/>
            <wp:wrapTopAndBottom/>
            <wp:docPr id="26" name="Obrázek 26" descr="Obsah obrázku obloha, exteriér, objekt v exteriéru, cestová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obloha, exteriér, objekt v exteriéru, cestování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3011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C58">
        <w:rPr>
          <w:noProof/>
          <w:lang w:eastAsia="cs-CZ"/>
        </w:rPr>
        <w:drawing>
          <wp:anchor distT="0" distB="0" distL="114300" distR="114300" simplePos="0" relativeHeight="251658245" behindDoc="0" locked="0" layoutInCell="1" allowOverlap="1" wp14:anchorId="6CAD2B59" wp14:editId="6DDD8BF1">
            <wp:simplePos x="0" y="0"/>
            <wp:positionH relativeFrom="column">
              <wp:posOffset>4001135</wp:posOffset>
            </wp:positionH>
            <wp:positionV relativeFrom="paragraph">
              <wp:posOffset>1379855</wp:posOffset>
            </wp:positionV>
            <wp:extent cx="1800000" cy="1200000"/>
            <wp:effectExtent l="0" t="0" r="0" b="635"/>
            <wp:wrapTopAndBottom/>
            <wp:docPr id="25" name="Obrázek 25" descr="Obsah obrázku země, exteriér, hydrant, oheň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země, exteriér, hydrant, oheň&#10;&#10;Popis byl vytvořen automaticky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D72920" w14:textId="37884398" w:rsidR="007E2C76" w:rsidRPr="007E2C76" w:rsidRDefault="007E2C76" w:rsidP="002D5156">
      <w:pPr>
        <w:spacing w:line="264" w:lineRule="auto"/>
      </w:pPr>
    </w:p>
    <w:p w14:paraId="3030B5ED" w14:textId="0F1B74ED" w:rsidR="00452F71" w:rsidRDefault="006830CC" w:rsidP="002D5156">
      <w:pPr>
        <w:spacing w:line="264" w:lineRule="auto"/>
        <w:rPr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61330" behindDoc="0" locked="0" layoutInCell="1" allowOverlap="1" wp14:anchorId="2B615AFA" wp14:editId="3DDCDC60">
            <wp:simplePos x="0" y="0"/>
            <wp:positionH relativeFrom="margin">
              <wp:posOffset>567055</wp:posOffset>
            </wp:positionH>
            <wp:positionV relativeFrom="paragraph">
              <wp:posOffset>395605</wp:posOffset>
            </wp:positionV>
            <wp:extent cx="1933575" cy="1188720"/>
            <wp:effectExtent l="0" t="0" r="9525" b="0"/>
            <wp:wrapSquare wrapText="bothSides"/>
            <wp:docPr id="534578772" name="Obrázek 534578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18"/>
                    <a:stretch/>
                  </pic:blipFill>
                  <pic:spPr bwMode="auto">
                    <a:xfrm>
                      <a:off x="0" y="0"/>
                      <a:ext cx="1933575" cy="118872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outerShdw sx="1000" sy="1000" algn="ctr" rotWithShape="0">
                        <a:srgbClr val="000000"/>
                      </a:outerShdw>
                      <a:reflection endPos="0" dist="5000" dir="5400000" sy="-100000" algn="bl" rotWithShape="0"/>
                      <a:softEdge rad="1270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1C58">
        <w:rPr>
          <w:noProof/>
          <w:lang w:eastAsia="cs-CZ"/>
        </w:rPr>
        <w:drawing>
          <wp:anchor distT="0" distB="0" distL="114300" distR="114300" simplePos="0" relativeHeight="251658248" behindDoc="0" locked="0" layoutInCell="1" allowOverlap="1" wp14:anchorId="46196E27" wp14:editId="4014E2E6">
            <wp:simplePos x="0" y="0"/>
            <wp:positionH relativeFrom="column">
              <wp:posOffset>570865</wp:posOffset>
            </wp:positionH>
            <wp:positionV relativeFrom="paragraph">
              <wp:posOffset>391795</wp:posOffset>
            </wp:positionV>
            <wp:extent cx="1800000" cy="1200000"/>
            <wp:effectExtent l="0" t="0" r="0" b="0"/>
            <wp:wrapTopAndBottom/>
            <wp:docPr id="28" name="Obrázek 28" descr="Obsah obrázku scéna, exteriér, směr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ek 23" descr="Obsah obrázku scéna, exteriér, směr, silnice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5461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C58">
        <w:rPr>
          <w:rFonts w:eastAsia="Nunito Sans" w:cstheme="minorHAnsi"/>
          <w:noProof/>
          <w:lang w:eastAsia="cs-CZ"/>
        </w:rPr>
        <w:drawing>
          <wp:anchor distT="0" distB="0" distL="114300" distR="114300" simplePos="0" relativeHeight="251658247" behindDoc="0" locked="0" layoutInCell="1" allowOverlap="1" wp14:anchorId="2FBBE740" wp14:editId="6285A71D">
            <wp:simplePos x="0" y="0"/>
            <wp:positionH relativeFrom="column">
              <wp:posOffset>3432810</wp:posOffset>
            </wp:positionH>
            <wp:positionV relativeFrom="paragraph">
              <wp:posOffset>393700</wp:posOffset>
            </wp:positionV>
            <wp:extent cx="1800000" cy="1192378"/>
            <wp:effectExtent l="0" t="0" r="0" b="8255"/>
            <wp:wrapTopAndBottom/>
            <wp:docPr id="27" name="Obrázek 27" descr="Obsah obrázku přenosný počítač, interiér, závě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přenosný počítač, interiér, závěs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923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483925" w14:textId="5EC4F903" w:rsidR="00017787" w:rsidRDefault="00017787" w:rsidP="002D5156">
      <w:pPr>
        <w:spacing w:line="264" w:lineRule="auto"/>
        <w:rPr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1D2EA383" w14:textId="77777777" w:rsidR="006C1BF3" w:rsidRDefault="006C1BF3" w:rsidP="002D5156">
      <w:pPr>
        <w:pBdr>
          <w:bottom w:val="single" w:sz="4" w:space="1" w:color="auto"/>
        </w:pBdr>
        <w:spacing w:line="264" w:lineRule="auto"/>
        <w:jc w:val="both"/>
        <w:rPr>
          <w:sz w:val="20"/>
          <w:szCs w:val="20"/>
        </w:rPr>
      </w:pPr>
    </w:p>
    <w:p w14:paraId="56AA4027" w14:textId="77777777" w:rsidR="00E5730E" w:rsidRDefault="00E5730E" w:rsidP="002D5156">
      <w:pPr>
        <w:pBdr>
          <w:bottom w:val="single" w:sz="4" w:space="1" w:color="auto"/>
        </w:pBdr>
        <w:spacing w:line="264" w:lineRule="auto"/>
        <w:jc w:val="both"/>
        <w:rPr>
          <w:sz w:val="20"/>
          <w:szCs w:val="20"/>
        </w:rPr>
      </w:pPr>
    </w:p>
    <w:p w14:paraId="36944CDA" w14:textId="77777777" w:rsidR="00E5730E" w:rsidRDefault="00E5730E" w:rsidP="002D5156">
      <w:pPr>
        <w:pBdr>
          <w:bottom w:val="single" w:sz="4" w:space="1" w:color="auto"/>
        </w:pBdr>
        <w:spacing w:line="264" w:lineRule="auto"/>
        <w:jc w:val="both"/>
        <w:rPr>
          <w:sz w:val="20"/>
          <w:szCs w:val="20"/>
        </w:rPr>
      </w:pPr>
    </w:p>
    <w:p w14:paraId="4E47916E" w14:textId="54B56A2F" w:rsidR="00175B42" w:rsidRPr="00280EB5" w:rsidRDefault="004551CE" w:rsidP="002D5156">
      <w:pPr>
        <w:spacing w:line="264" w:lineRule="auto"/>
        <w:jc w:val="both"/>
        <w:rPr>
          <w:sz w:val="20"/>
          <w:szCs w:val="20"/>
        </w:rPr>
      </w:pPr>
      <w:r w:rsidRPr="00280EB5">
        <w:rPr>
          <w:sz w:val="20"/>
          <w:szCs w:val="20"/>
        </w:rPr>
        <w:t xml:space="preserve">Tento podklad </w:t>
      </w:r>
      <w:r w:rsidR="00250A06" w:rsidRPr="00280EB5">
        <w:rPr>
          <w:sz w:val="20"/>
          <w:szCs w:val="20"/>
        </w:rPr>
        <w:t>byl zpracován</w:t>
      </w:r>
      <w:r w:rsidR="001904D2" w:rsidRPr="00280EB5">
        <w:rPr>
          <w:sz w:val="20"/>
          <w:szCs w:val="20"/>
        </w:rPr>
        <w:t xml:space="preserve"> na základě </w:t>
      </w:r>
      <w:r w:rsidR="00175B42" w:rsidRPr="00280EB5">
        <w:rPr>
          <w:sz w:val="20"/>
          <w:szCs w:val="20"/>
        </w:rPr>
        <w:t>rešerše</w:t>
      </w:r>
      <w:r w:rsidR="004B398A" w:rsidRPr="00280EB5">
        <w:rPr>
          <w:sz w:val="20"/>
          <w:szCs w:val="20"/>
        </w:rPr>
        <w:t xml:space="preserve"> </w:t>
      </w:r>
      <w:r w:rsidR="00783944" w:rsidRPr="00280EB5">
        <w:rPr>
          <w:sz w:val="20"/>
          <w:szCs w:val="20"/>
        </w:rPr>
        <w:t xml:space="preserve">současných globálních megatrendů a z nich vyplývajících budoucích výzev pro českou společnost. </w:t>
      </w:r>
      <w:r w:rsidR="00D0687B" w:rsidRPr="00280EB5">
        <w:rPr>
          <w:sz w:val="20"/>
          <w:szCs w:val="20"/>
        </w:rPr>
        <w:t xml:space="preserve">Podklad čerpá </w:t>
      </w:r>
      <w:r w:rsidR="00057290">
        <w:rPr>
          <w:sz w:val="20"/>
          <w:szCs w:val="20"/>
        </w:rPr>
        <w:t>mimo jiné</w:t>
      </w:r>
      <w:r w:rsidR="00D0687B" w:rsidRPr="00280EB5">
        <w:rPr>
          <w:sz w:val="20"/>
          <w:szCs w:val="20"/>
        </w:rPr>
        <w:t xml:space="preserve"> z</w:t>
      </w:r>
      <w:r w:rsidR="00773E22" w:rsidRPr="00280EB5">
        <w:rPr>
          <w:sz w:val="20"/>
          <w:szCs w:val="20"/>
        </w:rPr>
        <w:t xml:space="preserve"> výstupů projektu </w:t>
      </w:r>
      <w:r w:rsidR="007911EB" w:rsidRPr="00280EB5">
        <w:rPr>
          <w:sz w:val="20"/>
          <w:szCs w:val="20"/>
        </w:rPr>
        <w:t>FUTURE-PRO: Megatrendy a velké společenské výzvy, který pro Úřad vlády ČR zpracova</w:t>
      </w:r>
      <w:r w:rsidR="006F50C0" w:rsidRPr="00280EB5">
        <w:rPr>
          <w:sz w:val="20"/>
          <w:szCs w:val="20"/>
        </w:rPr>
        <w:t xml:space="preserve">ly v roce 2021 </w:t>
      </w:r>
      <w:r w:rsidR="00A92B5E" w:rsidRPr="00280EB5">
        <w:rPr>
          <w:sz w:val="20"/>
          <w:szCs w:val="20"/>
        </w:rPr>
        <w:t xml:space="preserve">České priority, </w:t>
      </w:r>
      <w:proofErr w:type="spellStart"/>
      <w:r w:rsidR="00A92B5E" w:rsidRPr="00280EB5">
        <w:rPr>
          <w:sz w:val="20"/>
          <w:szCs w:val="20"/>
        </w:rPr>
        <w:t>z.ú</w:t>
      </w:r>
      <w:proofErr w:type="spellEnd"/>
      <w:r w:rsidR="00A92B5E" w:rsidRPr="00280EB5">
        <w:rPr>
          <w:sz w:val="20"/>
          <w:szCs w:val="20"/>
        </w:rPr>
        <w:t xml:space="preserve">.  </w:t>
      </w:r>
      <w:r w:rsidR="00773E22" w:rsidRPr="00280EB5">
        <w:rPr>
          <w:sz w:val="20"/>
          <w:szCs w:val="20"/>
        </w:rPr>
        <w:t xml:space="preserve"> </w:t>
      </w:r>
      <w:r w:rsidR="00175B42" w:rsidRPr="00280EB5">
        <w:rPr>
          <w:sz w:val="20"/>
          <w:szCs w:val="20"/>
        </w:rPr>
        <w:t xml:space="preserve"> </w:t>
      </w:r>
    </w:p>
    <w:p w14:paraId="312A4952" w14:textId="11E3F32B" w:rsidR="00017787" w:rsidRPr="00280EB5" w:rsidRDefault="0040377B" w:rsidP="002D5156">
      <w:pPr>
        <w:spacing w:line="264" w:lineRule="auto"/>
        <w:jc w:val="both"/>
        <w:rPr>
          <w:sz w:val="20"/>
          <w:szCs w:val="20"/>
        </w:rPr>
      </w:pPr>
      <w:r w:rsidRPr="00280EB5">
        <w:rPr>
          <w:sz w:val="20"/>
          <w:szCs w:val="20"/>
        </w:rPr>
        <w:t xml:space="preserve">Podklad byl zpracován </w:t>
      </w:r>
      <w:r w:rsidR="004D5323" w:rsidRPr="00280EB5">
        <w:rPr>
          <w:sz w:val="20"/>
          <w:szCs w:val="20"/>
        </w:rPr>
        <w:t xml:space="preserve">Technologickým centrem </w:t>
      </w:r>
      <w:r w:rsidR="00E5730E">
        <w:rPr>
          <w:sz w:val="20"/>
          <w:szCs w:val="20"/>
        </w:rPr>
        <w:t>Praha</w:t>
      </w:r>
      <w:r w:rsidR="004D5323" w:rsidRPr="00280EB5">
        <w:rPr>
          <w:sz w:val="20"/>
          <w:szCs w:val="20"/>
        </w:rPr>
        <w:t xml:space="preserve"> </w:t>
      </w:r>
      <w:r w:rsidRPr="00280EB5">
        <w:rPr>
          <w:sz w:val="20"/>
          <w:szCs w:val="20"/>
        </w:rPr>
        <w:t xml:space="preserve">na základě </w:t>
      </w:r>
      <w:r w:rsidR="001904D2" w:rsidRPr="00280EB5">
        <w:rPr>
          <w:sz w:val="20"/>
          <w:szCs w:val="20"/>
        </w:rPr>
        <w:t xml:space="preserve">zadání Úřadu vlády ČR </w:t>
      </w:r>
      <w:r w:rsidR="00953175" w:rsidRPr="00280EB5">
        <w:rPr>
          <w:sz w:val="20"/>
          <w:szCs w:val="20"/>
        </w:rPr>
        <w:t xml:space="preserve">v projektu </w:t>
      </w:r>
      <w:r w:rsidR="001904D2" w:rsidRPr="00280EB5">
        <w:rPr>
          <w:sz w:val="20"/>
          <w:szCs w:val="20"/>
        </w:rPr>
        <w:t>„Koncepční a analytická podpora RVVI“</w:t>
      </w:r>
      <w:r w:rsidR="00175B42" w:rsidRPr="00280EB5">
        <w:rPr>
          <w:sz w:val="20"/>
          <w:szCs w:val="20"/>
        </w:rPr>
        <w:t xml:space="preserve">. </w:t>
      </w:r>
    </w:p>
    <w:p w14:paraId="298C64D2" w14:textId="6CD48E61" w:rsidR="007E2C76" w:rsidRPr="00E5730E" w:rsidRDefault="00CE22DB" w:rsidP="00E5730E">
      <w:pPr>
        <w:spacing w:line="264" w:lineRule="auto"/>
        <w:jc w:val="both"/>
        <w:rPr>
          <w:sz w:val="20"/>
          <w:szCs w:val="20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8A6B20">
        <w:rPr>
          <w:sz w:val="20"/>
          <w:szCs w:val="20"/>
        </w:rPr>
        <w:t xml:space="preserve">Zdroj obrázků: </w:t>
      </w:r>
      <w:proofErr w:type="spellStart"/>
      <w:r w:rsidRPr="008A6B20">
        <w:rPr>
          <w:sz w:val="20"/>
          <w:szCs w:val="20"/>
        </w:rPr>
        <w:t>iStock</w:t>
      </w:r>
      <w:proofErr w:type="spellEnd"/>
      <w:r w:rsidR="007E2C76" w:rsidRPr="004D5323">
        <w:rPr>
          <w:b/>
          <w:bCs/>
          <w:color w:val="4472C4" w:themeColor="accent5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</w:p>
    <w:p w14:paraId="18BC1C56" w14:textId="7123C3E0" w:rsidR="002F39D4" w:rsidRPr="00D306C9" w:rsidRDefault="002F39D4" w:rsidP="00D306C9">
      <w:pPr>
        <w:keepNext/>
        <w:spacing w:line="264" w:lineRule="auto"/>
        <w:jc w:val="both"/>
        <w:rPr>
          <w:b/>
          <w:bCs/>
          <w:color w:val="4472C4" w:themeColor="accent5"/>
          <w:sz w:val="36"/>
          <w:szCs w:val="36"/>
        </w:rPr>
      </w:pPr>
      <w:r w:rsidRPr="00C5254A"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E</w:t>
      </w:r>
      <w:r w:rsidRPr="00836D97">
        <w:rPr>
          <w:b/>
          <w:bCs/>
          <w:color w:val="4472C4" w:themeColor="accent5"/>
          <w:sz w:val="36"/>
          <w:szCs w:val="36"/>
        </w:rPr>
        <w:t xml:space="preserve">nergetická transformace </w:t>
      </w:r>
      <w:r w:rsidR="00D306C9" w:rsidRPr="00D306C9">
        <w:rPr>
          <w:b/>
          <w:bCs/>
          <w:color w:val="4472C4" w:themeColor="accent5"/>
          <w:sz w:val="36"/>
          <w:szCs w:val="36"/>
        </w:rPr>
        <w:t>a udržiteln</w:t>
      </w:r>
      <w:r w:rsidR="00D306C9">
        <w:rPr>
          <w:b/>
          <w:bCs/>
          <w:color w:val="4472C4" w:themeColor="accent5"/>
          <w:sz w:val="36"/>
          <w:szCs w:val="36"/>
        </w:rPr>
        <w:t xml:space="preserve">á </w:t>
      </w:r>
      <w:r w:rsidR="00D306C9" w:rsidRPr="00D306C9">
        <w:rPr>
          <w:b/>
          <w:bCs/>
          <w:color w:val="4472C4" w:themeColor="accent5"/>
          <w:sz w:val="36"/>
          <w:szCs w:val="36"/>
        </w:rPr>
        <w:t>budoucnost</w:t>
      </w:r>
    </w:p>
    <w:p w14:paraId="748B0B2C" w14:textId="77777777" w:rsidR="002F39D4" w:rsidRDefault="002F39D4" w:rsidP="002F39D4">
      <w:pPr>
        <w:spacing w:after="240" w:line="264" w:lineRule="auto"/>
        <w:jc w:val="both"/>
        <w:rPr>
          <w:bCs/>
          <w:szCs w:val="24"/>
        </w:rPr>
      </w:pPr>
      <w:r w:rsidRPr="005E743A">
        <w:rPr>
          <w:noProof/>
          <w:lang w:eastAsia="cs-CZ"/>
        </w:rPr>
        <w:drawing>
          <wp:anchor distT="0" distB="0" distL="114300" distR="114300" simplePos="0" relativeHeight="251663378" behindDoc="0" locked="0" layoutInCell="1" allowOverlap="1" wp14:anchorId="70893325" wp14:editId="5A7BFCC3">
            <wp:simplePos x="0" y="0"/>
            <wp:positionH relativeFrom="column">
              <wp:posOffset>3072130</wp:posOffset>
            </wp:positionH>
            <wp:positionV relativeFrom="paragraph">
              <wp:posOffset>17780</wp:posOffset>
            </wp:positionV>
            <wp:extent cx="2699385" cy="1951355"/>
            <wp:effectExtent l="0" t="0" r="5715" b="0"/>
            <wp:wrapThrough wrapText="bothSides">
              <wp:wrapPolygon edited="0">
                <wp:start x="457" y="0"/>
                <wp:lineTo x="0" y="633"/>
                <wp:lineTo x="0" y="20665"/>
                <wp:lineTo x="457" y="21298"/>
                <wp:lineTo x="21188" y="21298"/>
                <wp:lineTo x="21493" y="20665"/>
                <wp:lineTo x="21493" y="633"/>
                <wp:lineTo x="21036" y="0"/>
                <wp:lineTo x="457" y="0"/>
              </wp:wrapPolygon>
            </wp:wrapThrough>
            <wp:docPr id="3" name="Obrázek 3" descr="Obsah obrázku obloha, exteriér, objekt v exteriéru, cestová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obloha, exteriér, objekt v exteriéru, cestování&#10;&#10;Popis byl vytvořen automaticky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19513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743A">
        <w:rPr>
          <w:noProof/>
          <w:lang w:eastAsia="cs-CZ"/>
        </w:rPr>
        <w:t>Společenský a ekonomicků růst</w:t>
      </w:r>
      <w:r w:rsidRPr="005E743A">
        <w:t xml:space="preserve"> a</w:t>
      </w:r>
      <w:r>
        <w:t> současné vzorce výroby kladou stále větší nároky na spotřebu energetických (a jiných) vstupů a tempo jejich spotřeby se neustále zrychluje. Rostoucí energetickou spotřebu posiluje i rozšířený konzumní styl života. Přestože narůstá politický i společenský zájem na dosažení udržitelné výroby a spotřeby a odklonu od využívání primárních přírodních zdrojů, na globální úrovni se zatím tento přístup neprojevuje.</w:t>
      </w:r>
      <w:r>
        <w:rPr>
          <w:rStyle w:val="Znakapoznpodarou"/>
        </w:rPr>
        <w:footnoteReference w:id="2"/>
      </w:r>
      <w:r w:rsidRPr="004D5436">
        <w:t xml:space="preserve"> </w:t>
      </w:r>
      <w:r>
        <w:t xml:space="preserve">Současné trendy ve spotřebě a výrobě jsou dlouhodobě neudržitelné – do roku 2050 se při současném tempu předpokládá růst poptávky po energiích a dalších přírodních zdrojích. </w:t>
      </w:r>
      <w:r w:rsidRPr="0CA85121">
        <w:t>Změny</w:t>
      </w:r>
      <w:r>
        <w:rPr>
          <w:bCs/>
          <w:szCs w:val="24"/>
        </w:rPr>
        <w:t xml:space="preserve"> </w:t>
      </w:r>
      <w:r w:rsidRPr="0CA85121">
        <w:t>v globálním demografickém vývoji, ve společenských</w:t>
      </w:r>
      <w:r>
        <w:rPr>
          <w:bCs/>
          <w:szCs w:val="24"/>
        </w:rPr>
        <w:t> </w:t>
      </w:r>
      <w:r w:rsidRPr="0CA85121">
        <w:t>hodnotách a rozvoj technologií však generují</w:t>
      </w:r>
      <w:r>
        <w:rPr>
          <w:bCs/>
          <w:szCs w:val="24"/>
        </w:rPr>
        <w:t xml:space="preserve"> </w:t>
      </w:r>
      <w:r w:rsidRPr="0CA85121">
        <w:t>nové přístupy ke spotřebě, pro které je specifický zájem o udržitelnost, chytrá šetrnější řešení a nárůst využívání obnovitelných zdrojů energie</w:t>
      </w:r>
      <w:r w:rsidRPr="001B3DF0">
        <w:rPr>
          <w:bCs/>
          <w:szCs w:val="24"/>
        </w:rPr>
        <w:t>.</w:t>
      </w:r>
    </w:p>
    <w:p w14:paraId="15387DF0" w14:textId="77777777" w:rsidR="002F39D4" w:rsidRDefault="002F39D4" w:rsidP="002F39D4">
      <w:pPr>
        <w:spacing w:after="240" w:line="264" w:lineRule="auto"/>
        <w:jc w:val="both"/>
      </w:pPr>
      <w:r w:rsidRPr="0CA85121">
        <w:t xml:space="preserve">Cílem těchto přístupů je </w:t>
      </w:r>
      <w:r w:rsidRPr="005E743A">
        <w:rPr>
          <w:i/>
          <w:color w:val="0070C0"/>
        </w:rPr>
        <w:t>energetická transformace</w:t>
      </w:r>
      <w:r w:rsidRPr="0CA85121">
        <w:t>, která umožní dodávat bezpečnou, čistou a cenově dostupnou energii. Cestou pro splnění těchto cílů je především odklon od využívání fosilních paliv a</w:t>
      </w:r>
      <w:r>
        <w:t> </w:t>
      </w:r>
      <w:r w:rsidRPr="0CA85121">
        <w:t>zvyšování podílu obnovitelných zdrojů pro výrobu energie a zlepšení energetické účinnosti. Energetická transformace představuje zároveň hnací sílu modernizace, inovací a digitalizace různých průmyslových odvětví a zvyšování mezinárodní konkurenceschopnosti</w:t>
      </w:r>
      <w:r w:rsidRPr="0CA85121">
        <w:rPr>
          <w:rStyle w:val="Znakapoznpodarou"/>
        </w:rPr>
        <w:footnoteReference w:id="3"/>
      </w:r>
      <w:r>
        <w:rPr>
          <w:bCs/>
          <w:szCs w:val="24"/>
        </w:rPr>
        <w:t xml:space="preserve">. </w:t>
      </w:r>
    </w:p>
    <w:p w14:paraId="334429D8" w14:textId="77777777" w:rsidR="002F39D4" w:rsidRDefault="002F39D4" w:rsidP="002F39D4">
      <w:pPr>
        <w:spacing w:after="240" w:line="264" w:lineRule="auto"/>
        <w:jc w:val="both"/>
      </w:pPr>
      <w:r w:rsidRPr="00350E5B">
        <w:t xml:space="preserve">Nová geopolitická situace </w:t>
      </w:r>
      <w:r>
        <w:t xml:space="preserve">spojená s vojenskou agresí Ruska vůči Ukrajině posilují důležitost a urgenci </w:t>
      </w:r>
      <w:r w:rsidRPr="00350E5B">
        <w:t>nezávislost</w:t>
      </w:r>
      <w:r>
        <w:t>i</w:t>
      </w:r>
      <w:r w:rsidRPr="00350E5B">
        <w:t xml:space="preserve"> </w:t>
      </w:r>
      <w:r>
        <w:t xml:space="preserve">EU na dovozu </w:t>
      </w:r>
      <w:r w:rsidRPr="005E743A">
        <w:rPr>
          <w:i/>
          <w:color w:val="0070C0"/>
        </w:rPr>
        <w:t>fosilních zdrojů energií</w:t>
      </w:r>
      <w:r>
        <w:t xml:space="preserve"> z Ruska a dalších politicky nespolehlivých zemí, </w:t>
      </w:r>
      <w:r w:rsidRPr="00350E5B">
        <w:t>přechod</w:t>
      </w:r>
      <w:r>
        <w:t>u</w:t>
      </w:r>
      <w:r w:rsidRPr="00350E5B">
        <w:t xml:space="preserve"> na energii</w:t>
      </w:r>
      <w:r>
        <w:t xml:space="preserve"> z obnovitelných zdrojů, diverzifikaci energetických zdrojů a zvyšování energetických úspor</w:t>
      </w:r>
      <w:r w:rsidRPr="00350E5B">
        <w:t>.</w:t>
      </w:r>
      <w:r>
        <w:rPr>
          <w:rStyle w:val="Znakapoznpodarou"/>
        </w:rPr>
        <w:footnoteReference w:id="4"/>
      </w:r>
    </w:p>
    <w:p w14:paraId="59060C26" w14:textId="77777777" w:rsidR="002F39D4" w:rsidRDefault="002F39D4" w:rsidP="002F39D4">
      <w:pPr>
        <w:spacing w:after="240" w:line="264" w:lineRule="auto"/>
        <w:jc w:val="both"/>
      </w:pPr>
      <w:r w:rsidRPr="0CA85121">
        <w:t xml:space="preserve">Česká republika, stejně jako EU a mnoho dalších oblastí světa, musí reagovat na tuto situaci snížením spotřeby dovážených fosilních paliv a podporovat energetickou transformaci. Již realizované kroky </w:t>
      </w:r>
      <w:r w:rsidRPr="005E743A">
        <w:rPr>
          <w:i/>
          <w:color w:val="0070C0"/>
        </w:rPr>
        <w:t xml:space="preserve">zvyšování efektivity </w:t>
      </w:r>
      <w:r w:rsidRPr="0CA85121">
        <w:t>koncového využití energetických služeb je nutné posilovat dalším technologickým rozvojem s cílem vytvářet chytrou infastrukturu pro sledování a optimalizaci využívání energií a jejích dodávek. Snižování energetické spotřeby lze dosáhnout také diverzifikací energetických zdrojů pro výrobu energie</w:t>
      </w:r>
      <w:r w:rsidRPr="0CA85121">
        <w:rPr>
          <w:rStyle w:val="Znakapoznpodarou"/>
        </w:rPr>
        <w:footnoteReference w:id="5"/>
      </w:r>
      <w:r>
        <w:rPr>
          <w:bCs/>
          <w:szCs w:val="24"/>
        </w:rPr>
        <w:t xml:space="preserve">. </w:t>
      </w:r>
      <w:r w:rsidRPr="0CA85121">
        <w:t xml:space="preserve">Součástí této diverzifikace je posilování lokálních energetických zdrojů založených na obnovitelných i konvenčních </w:t>
      </w:r>
      <w:proofErr w:type="spellStart"/>
      <w:r w:rsidRPr="0CA85121">
        <w:t>bezuhlíkových</w:t>
      </w:r>
      <w:proofErr w:type="spellEnd"/>
      <w:r w:rsidRPr="0CA85121">
        <w:t xml:space="preserve"> technologiích</w:t>
      </w:r>
      <w:r w:rsidRPr="0CA85121">
        <w:rPr>
          <w:rStyle w:val="Znakapoznpodarou"/>
        </w:rPr>
        <w:footnoteReference w:id="6"/>
      </w:r>
      <w:r>
        <w:rPr>
          <w:bCs/>
          <w:szCs w:val="24"/>
        </w:rPr>
        <w:t xml:space="preserve">. </w:t>
      </w:r>
    </w:p>
    <w:p w14:paraId="580CEEFC" w14:textId="77777777" w:rsidR="002F39D4" w:rsidRPr="005C6ECD" w:rsidRDefault="002F39D4" w:rsidP="002F39D4">
      <w:pPr>
        <w:spacing w:after="240" w:line="264" w:lineRule="auto"/>
        <w:jc w:val="both"/>
      </w:pPr>
      <w:r w:rsidRPr="12C8C185">
        <w:t>Důraz na snižování emisí skleníkových plynů je v energetickém sektoru</w:t>
      </w:r>
      <w:r>
        <w:rPr>
          <w:bCs/>
          <w:szCs w:val="24"/>
        </w:rPr>
        <w:t xml:space="preserve"> </w:t>
      </w:r>
      <w:r w:rsidRPr="12C8C185">
        <w:t>spojen s tlakem na rozvoj a</w:t>
      </w:r>
      <w:r>
        <w:t> </w:t>
      </w:r>
      <w:r w:rsidRPr="12C8C185">
        <w:t xml:space="preserve">využívání </w:t>
      </w:r>
      <w:r w:rsidRPr="005E743A">
        <w:rPr>
          <w:i/>
          <w:color w:val="0070C0"/>
        </w:rPr>
        <w:t>nízko emisních či nízkouhlíkových</w:t>
      </w:r>
      <w:r>
        <w:rPr>
          <w:szCs w:val="24"/>
        </w:rPr>
        <w:t xml:space="preserve"> </w:t>
      </w:r>
      <w:r w:rsidRPr="12C8C185">
        <w:t>zdrojů energie</w:t>
      </w:r>
      <w:r>
        <w:rPr>
          <w:bCs/>
          <w:szCs w:val="24"/>
        </w:rPr>
        <w:t xml:space="preserve"> (</w:t>
      </w:r>
      <w:r w:rsidRPr="12C8C185">
        <w:t xml:space="preserve">obnovitelné a jaderné zdroje) a zvyšování </w:t>
      </w:r>
      <w:r w:rsidRPr="12C8C185">
        <w:lastRenderedPageBreak/>
        <w:t>energetické účinnosti na straně spotřeby. Důležitým aspektem zvyšování energetické účinnosti je vývoj technologií pro efektivní akumulaci, transport a transformaci energie a efektivní využívání zbytkové energie</w:t>
      </w:r>
      <w:r w:rsidRPr="12C8C185">
        <w:rPr>
          <w:rStyle w:val="Znakapoznpodarou"/>
        </w:rPr>
        <w:footnoteReference w:id="7"/>
      </w:r>
      <w:r>
        <w:rPr>
          <w:bCs/>
          <w:szCs w:val="24"/>
        </w:rPr>
        <w:t xml:space="preserve">. </w:t>
      </w:r>
    </w:p>
    <w:p w14:paraId="033929F1" w14:textId="77777777" w:rsidR="002F39D4" w:rsidRDefault="002F39D4" w:rsidP="002F39D4">
      <w:pPr>
        <w:spacing w:after="240" w:line="264" w:lineRule="auto"/>
        <w:jc w:val="both"/>
      </w:pPr>
      <w:r w:rsidRPr="25F7CF09">
        <w:t xml:space="preserve">Energetické transformaci přispěje i </w:t>
      </w:r>
      <w:r w:rsidRPr="005E743A">
        <w:rPr>
          <w:i/>
          <w:color w:val="0070C0"/>
        </w:rPr>
        <w:t>modernizace energetické infrastruktury</w:t>
      </w:r>
      <w:r w:rsidRPr="25F7CF09">
        <w:t xml:space="preserve">, jejímž prostřednictvím je energie dodávána spotřebitelům. Modernizace distribuční soustavy má (nad)národní dopad v případě vysokonapěťové sítě pro transport energie vyrobené z obnovitelných zdrojů na území EU, tak vývoj inteligentních, lokálních a komunitních </w:t>
      </w:r>
      <w:proofErr w:type="spellStart"/>
      <w:r w:rsidRPr="25F7CF09">
        <w:t>mikrosítí</w:t>
      </w:r>
      <w:proofErr w:type="spellEnd"/>
      <w:r w:rsidRPr="25F7CF09">
        <w:t xml:space="preserve"> schopných zvládat dynamické zatížení v reakci na momentální poptávku</w:t>
      </w:r>
      <w:r>
        <w:rPr>
          <w:rStyle w:val="Znakapoznpodarou"/>
        </w:rPr>
        <w:footnoteReference w:id="8"/>
      </w:r>
      <w:r w:rsidRPr="25F7CF09">
        <w:t xml:space="preserve">. </w:t>
      </w:r>
    </w:p>
    <w:p w14:paraId="430AC7B6" w14:textId="77777777" w:rsidR="002F39D4" w:rsidRDefault="002F39D4" w:rsidP="002F39D4">
      <w:pPr>
        <w:spacing w:after="240" w:line="264" w:lineRule="auto"/>
        <w:jc w:val="both"/>
      </w:pPr>
      <w:r w:rsidRPr="25F7CF09">
        <w:t xml:space="preserve">Modernizace sítě musí také zahrnovat investice do technologií </w:t>
      </w:r>
      <w:r w:rsidRPr="005E743A">
        <w:rPr>
          <w:bCs/>
          <w:i/>
          <w:iCs/>
          <w:color w:val="0070C0"/>
        </w:rPr>
        <w:t>distribuce a skladování energie</w:t>
      </w:r>
      <w:r w:rsidRPr="25F7CF09">
        <w:t xml:space="preserve"> a ke zvýšení efektivity logistiky výroby a distribuce alternativních paliv. Využít lze také rozvíjejí se také technologie, které by umožnily</w:t>
      </w:r>
      <w:r>
        <w:rPr>
          <w:bCs/>
          <w:szCs w:val="24"/>
        </w:rPr>
        <w:t xml:space="preserve"> </w:t>
      </w:r>
      <w:r w:rsidRPr="25F7CF09">
        <w:t>pokračující využití fosilních paliv bez negativních dopadů na změnu klimatu</w:t>
      </w:r>
      <w:r>
        <w:rPr>
          <w:bCs/>
          <w:szCs w:val="24"/>
        </w:rPr>
        <w:t xml:space="preserve"> </w:t>
      </w:r>
      <w:r w:rsidRPr="25F7CF09">
        <w:t>(využití CO2 jako suroviny, například technologie CCS/CCU), s</w:t>
      </w:r>
      <w:r>
        <w:rPr>
          <w:bCs/>
          <w:szCs w:val="24"/>
        </w:rPr>
        <w:t> </w:t>
      </w:r>
      <w:r w:rsidRPr="25F7CF09">
        <w:t>výrobou</w:t>
      </w:r>
      <w:r>
        <w:rPr>
          <w:bCs/>
          <w:szCs w:val="24"/>
        </w:rPr>
        <w:t xml:space="preserve"> </w:t>
      </w:r>
      <w:r w:rsidRPr="25F7CF09">
        <w:t xml:space="preserve">syntetických paliv </w:t>
      </w:r>
      <w:proofErr w:type="spellStart"/>
      <w:r w:rsidRPr="25F7CF09">
        <w:t>Power</w:t>
      </w:r>
      <w:proofErr w:type="spellEnd"/>
      <w:r w:rsidRPr="25F7CF09">
        <w:t>-to-X. Významným prvkem modernizace energetické transformace je využití vodíkových technologií pro výrobu a ukládání elektrické energie</w:t>
      </w:r>
      <w:r w:rsidRPr="25F7CF09">
        <w:rPr>
          <w:rStyle w:val="Znakapoznpodarou"/>
        </w:rPr>
        <w:footnoteReference w:id="9"/>
      </w:r>
      <w:r>
        <w:rPr>
          <w:bCs/>
          <w:szCs w:val="24"/>
        </w:rPr>
        <w:t xml:space="preserve">. </w:t>
      </w:r>
    </w:p>
    <w:p w14:paraId="0F9C5DB3" w14:textId="77777777" w:rsidR="002F39D4" w:rsidRPr="00A31F8C" w:rsidRDefault="002F39D4" w:rsidP="002F39D4">
      <w:pPr>
        <w:spacing w:after="240" w:line="264" w:lineRule="auto"/>
        <w:jc w:val="both"/>
      </w:pPr>
      <w:r>
        <w:t xml:space="preserve">Decentralizace výroby energií je spojena s vyššími požadavky na </w:t>
      </w:r>
      <w:r w:rsidRPr="005E743A">
        <w:rPr>
          <w:bCs/>
          <w:i/>
          <w:iCs/>
          <w:color w:val="0070C0"/>
        </w:rPr>
        <w:t>flexibilitu změny energetických toků</w:t>
      </w:r>
      <w:r>
        <w:t xml:space="preserve"> od relativně jednoduchého modelu toku energie od centralizovaných výroben ke konečným spotřebitelům k výrazně složitějšímu modelu s relativně velkým počtem decentralizovaných výroben, do velké míry přímo napojených na konečného zákazníka. Podmínkou je posílení rozvodných sítí pro přenesení potřebného výkonu a výstavba záložních zdrojů stálého výkonu pro stabilizaci sítě</w:t>
      </w:r>
      <w:r>
        <w:rPr>
          <w:rStyle w:val="Znakapoznpodarou"/>
        </w:rPr>
        <w:footnoteReference w:id="10"/>
      </w:r>
      <w:r>
        <w:t>. V tomto ohledu je klíčový trend digitalizace, umožňující zvládnutí těchto toků a zvýšení spolehlivosti, kvality a bezpečnosti dodávek elektrické energie skrze chytré síťové prvky.</w:t>
      </w:r>
    </w:p>
    <w:p w14:paraId="7CC35891" w14:textId="77777777" w:rsidR="002F39D4" w:rsidRDefault="002F39D4" w:rsidP="002F39D4">
      <w:pPr>
        <w:spacing w:after="240" w:line="264" w:lineRule="auto"/>
        <w:jc w:val="both"/>
      </w:pPr>
      <w:r>
        <w:t xml:space="preserve">Nárůst </w:t>
      </w:r>
      <w:r w:rsidRPr="005E743A">
        <w:rPr>
          <w:bCs/>
          <w:i/>
          <w:iCs/>
          <w:color w:val="0070C0"/>
        </w:rPr>
        <w:t>společenské environmentální uvědomělosti</w:t>
      </w:r>
      <w:r>
        <w:t xml:space="preserve"> ve společnosti bude pokračovat a vytvářet tlak na změnu vzorců výroby a chování směrem k udržitelnějšímu nakládání s dostupnou energií. Udržitelné řízení spotřeby energie získá mezinárodní celospolečenský rozměr a za využití nových technologií povede k efektivnější výrobě, distribuci a spotřebě energie. Bude využita široká škála opatření s ohledem na ekonomickou efektivitu i sociální spravedlnost spotřeby, která bude obsahovat a jak opatření pro využívání primárních přírodních zdrojů pro výrobu energie, tak opatření pro zefektivnění celý životní cyklus produktů a nakládání s odpady a tím i snížení spotřeby energie</w:t>
      </w:r>
      <w:r>
        <w:rPr>
          <w:rStyle w:val="Znakapoznpodarou"/>
        </w:rPr>
        <w:footnoteReference w:id="11"/>
      </w:r>
      <w:r>
        <w:t>. Skladba energetického mixu bude nadále významně zvyšovat podíl obnovitelných zdrojů a do roku 2030 by mělo dojít růstu jejich podílu až na 22 %.</w:t>
      </w:r>
      <w:r>
        <w:rPr>
          <w:rStyle w:val="Znakapoznpodarou"/>
        </w:rPr>
        <w:footnoteReference w:id="12"/>
      </w:r>
      <w:r>
        <w:t xml:space="preserve">  Obnovitelné zdroje energie se s rozšířením stanou nákladově konkurenceschopnými energii z fosilních paliv.</w:t>
      </w:r>
      <w:r>
        <w:rPr>
          <w:rStyle w:val="Znakapoznpodarou"/>
        </w:rPr>
        <w:footnoteReference w:id="13"/>
      </w:r>
    </w:p>
    <w:p w14:paraId="6D29A9E2" w14:textId="77777777" w:rsidR="002F39D4" w:rsidRDefault="002F39D4" w:rsidP="002F39D4">
      <w:pPr>
        <w:spacing w:after="240" w:line="264" w:lineRule="auto"/>
        <w:jc w:val="both"/>
      </w:pPr>
    </w:p>
    <w:p w14:paraId="08DDD9DA" w14:textId="65D76E78" w:rsidR="002F39D4" w:rsidRPr="00D306C9" w:rsidRDefault="00D0127C" w:rsidP="00D306C9">
      <w:pPr>
        <w:spacing w:line="264" w:lineRule="auto"/>
        <w:jc w:val="both"/>
        <w:rPr>
          <w:b/>
          <w:bCs/>
          <w:color w:val="4472C4" w:themeColor="accent5"/>
          <w:sz w:val="36"/>
          <w:szCs w:val="36"/>
        </w:rPr>
      </w:pPr>
      <w:r w:rsidRPr="00F64F5D"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A</w:t>
      </w:r>
      <w:r w:rsidRPr="00836D97">
        <w:rPr>
          <w:b/>
          <w:bCs/>
          <w:color w:val="4472C4" w:themeColor="accent5"/>
          <w:sz w:val="36"/>
          <w:szCs w:val="36"/>
        </w:rPr>
        <w:t>daptace na změny klimatu</w:t>
      </w:r>
    </w:p>
    <w:p w14:paraId="3AFB1640" w14:textId="60CE32E6" w:rsidR="0054162A" w:rsidRDefault="00FF7B68" w:rsidP="002D5156">
      <w:pPr>
        <w:spacing w:after="240" w:line="264" w:lineRule="auto"/>
        <w:jc w:val="both"/>
      </w:pPr>
      <w:r w:rsidRPr="009A02CD"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0691835D" wp14:editId="2CC0DD8E">
            <wp:simplePos x="0" y="0"/>
            <wp:positionH relativeFrom="column">
              <wp:posOffset>2853055</wp:posOffset>
            </wp:positionH>
            <wp:positionV relativeFrom="paragraph">
              <wp:posOffset>65405</wp:posOffset>
            </wp:positionV>
            <wp:extent cx="2888615" cy="1647825"/>
            <wp:effectExtent l="0" t="0" r="6985" b="9525"/>
            <wp:wrapThrough wrapText="bothSides">
              <wp:wrapPolygon edited="0">
                <wp:start x="285" y="0"/>
                <wp:lineTo x="0" y="499"/>
                <wp:lineTo x="0" y="20976"/>
                <wp:lineTo x="285" y="21475"/>
                <wp:lineTo x="21367" y="21475"/>
                <wp:lineTo x="21510" y="20976"/>
                <wp:lineTo x="21510" y="499"/>
                <wp:lineTo x="21225" y="0"/>
                <wp:lineTo x="285" y="0"/>
              </wp:wrapPolygon>
            </wp:wrapThrough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615" cy="16478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162A">
        <w:t>Změny klimatu</w:t>
      </w:r>
      <w:r w:rsidR="007E2C76">
        <w:t xml:space="preserve"> a </w:t>
      </w:r>
      <w:r w:rsidR="0054162A">
        <w:t xml:space="preserve">ochrana životního prostředí se stávají jedním z nejdůležitějších </w:t>
      </w:r>
      <w:r w:rsidR="00E825A8">
        <w:t>společenských</w:t>
      </w:r>
      <w:r w:rsidR="007E2C76">
        <w:t xml:space="preserve"> i </w:t>
      </w:r>
      <w:r w:rsidR="00E825A8">
        <w:t xml:space="preserve">politických </w:t>
      </w:r>
      <w:r w:rsidR="0054162A">
        <w:t xml:space="preserve">témat </w:t>
      </w:r>
      <w:r w:rsidR="00196FBF">
        <w:t>současnosti</w:t>
      </w:r>
      <w:r w:rsidR="0054162A">
        <w:t>, což podporuje zvýšené úsilí</w:t>
      </w:r>
      <w:r w:rsidR="007E2C76">
        <w:t xml:space="preserve"> k </w:t>
      </w:r>
      <w:r w:rsidR="0054162A">
        <w:t>dosažení globálních</w:t>
      </w:r>
      <w:r w:rsidR="007E2C76">
        <w:t xml:space="preserve"> i </w:t>
      </w:r>
      <w:r w:rsidR="0054162A">
        <w:t>evropských cílů</w:t>
      </w:r>
      <w:r w:rsidR="007E2C76">
        <w:t xml:space="preserve"> k </w:t>
      </w:r>
      <w:r w:rsidR="0054162A">
        <w:t>omezení oteplování planety</w:t>
      </w:r>
      <w:r w:rsidR="007E2C76">
        <w:t xml:space="preserve"> a </w:t>
      </w:r>
      <w:r w:rsidR="0054162A">
        <w:t>obnově poškozených ekosystémů. EU se zavázala do roku 2050 dosáhnout klimatické neutrality</w:t>
      </w:r>
      <w:r w:rsidR="007E2C76">
        <w:t xml:space="preserve"> a </w:t>
      </w:r>
      <w:r w:rsidR="0054162A">
        <w:t>usiluje o vedoucí roli</w:t>
      </w:r>
      <w:r w:rsidR="007E2C76">
        <w:t xml:space="preserve"> v </w:t>
      </w:r>
      <w:r w:rsidR="0054162A">
        <w:t>řešení výzev spojených s degradací životního prostředí vlivem lidské činnosti.</w:t>
      </w:r>
      <w:r w:rsidR="0054162A">
        <w:rPr>
          <w:rStyle w:val="Znakapoznpodarou"/>
        </w:rPr>
        <w:footnoteReference w:id="14"/>
      </w:r>
      <w:r w:rsidR="0054162A">
        <w:t xml:space="preserve"> Globální dohody tak směřují</w:t>
      </w:r>
      <w:r w:rsidR="007E2C76">
        <w:t xml:space="preserve"> k </w:t>
      </w:r>
      <w:r w:rsidR="0054162A">
        <w:t>zavádění opatření do národních politik</w:t>
      </w:r>
      <w:r w:rsidR="007E2C76">
        <w:t xml:space="preserve"> a </w:t>
      </w:r>
      <w:r w:rsidR="0054162A">
        <w:t xml:space="preserve">strategií s konkrétními závazky. Tyto závazky spolu se společenskou poptávkou po snížení </w:t>
      </w:r>
      <w:r w:rsidR="00405515">
        <w:t xml:space="preserve">negativních </w:t>
      </w:r>
      <w:r w:rsidR="0054162A">
        <w:t>dopadů lidské činnosti na životní prostředí</w:t>
      </w:r>
      <w:r w:rsidR="007E2C76">
        <w:t xml:space="preserve"> a </w:t>
      </w:r>
      <w:r w:rsidR="0054162A">
        <w:t>lidské zdraví přispějí</w:t>
      </w:r>
      <w:r w:rsidR="007E2C76">
        <w:t xml:space="preserve"> k </w:t>
      </w:r>
      <w:r w:rsidR="0054162A">
        <w:t>vytváření socioekonomických příležitostí za využití technologických inovací</w:t>
      </w:r>
      <w:r w:rsidR="007E2C76">
        <w:t xml:space="preserve"> a </w:t>
      </w:r>
      <w:r w:rsidR="0054162A">
        <w:t>vědeckých poznatků na zmírnění dopadů klimatické změny, preventivním opatřením proti ohrožování ekosystémů</w:t>
      </w:r>
      <w:r w:rsidR="007E2C76">
        <w:t xml:space="preserve"> a </w:t>
      </w:r>
      <w:r w:rsidR="0054162A">
        <w:t>lidského zdraví</w:t>
      </w:r>
      <w:r w:rsidR="007E2C76">
        <w:t xml:space="preserve"> a </w:t>
      </w:r>
      <w:r w:rsidR="0054162A">
        <w:t>obnovování přirozené odolnosti ekosystémů.</w:t>
      </w:r>
    </w:p>
    <w:p w14:paraId="300DB2A3" w14:textId="49FDA15C" w:rsidR="00DB7191" w:rsidRDefault="00553BB1" w:rsidP="002D5156">
      <w:pPr>
        <w:spacing w:after="240" w:line="264" w:lineRule="auto"/>
        <w:jc w:val="both"/>
      </w:pPr>
      <w:r>
        <w:t xml:space="preserve">Současná klimatická změna </w:t>
      </w:r>
      <w:r w:rsidR="009031B6">
        <w:t>je způsobena činností člověka. Spalování uhlí, ropy</w:t>
      </w:r>
      <w:r w:rsidR="00E009CF">
        <w:t xml:space="preserve"> a zemního plynu a</w:t>
      </w:r>
      <w:r w:rsidR="00A12B70">
        <w:t> </w:t>
      </w:r>
      <w:r w:rsidR="00E009CF">
        <w:t xml:space="preserve">některé další činnosti </w:t>
      </w:r>
      <w:r w:rsidR="00137D39">
        <w:t>(</w:t>
      </w:r>
      <w:r w:rsidR="007A46EE">
        <w:t xml:space="preserve">intenzivnější chov hospodářských zvířat, využívání hnojiv s obsahem dusíku, </w:t>
      </w:r>
      <w:r w:rsidR="00F308E4">
        <w:t xml:space="preserve">emise fluorovaných plynů, </w:t>
      </w:r>
      <w:r w:rsidR="00A071F8">
        <w:t xml:space="preserve">odlesňování atd.) </w:t>
      </w:r>
      <w:r w:rsidR="00E009CF">
        <w:t>výrazně mění složení atmosféry a</w:t>
      </w:r>
      <w:r w:rsidR="00581053">
        <w:t xml:space="preserve"> přidávají do ní skleníkové plyny. Zesílený skleníkový efekt způsobuje </w:t>
      </w:r>
      <w:r w:rsidR="00080F6B" w:rsidRPr="003F79E3">
        <w:rPr>
          <w:i/>
          <w:color w:val="0070C0"/>
        </w:rPr>
        <w:t xml:space="preserve">globální </w:t>
      </w:r>
      <w:r w:rsidR="00581053" w:rsidRPr="003F79E3">
        <w:rPr>
          <w:i/>
          <w:color w:val="0070C0"/>
        </w:rPr>
        <w:t>oteplování</w:t>
      </w:r>
      <w:r w:rsidR="00581053">
        <w:t xml:space="preserve"> s</w:t>
      </w:r>
      <w:r w:rsidR="004761BF">
        <w:t> důsledky jako je tání ledovců, vzestup hladin oceánů, dlouhodobá sucha nebo častější vlny veder a jiné extrémní projevy počasí</w:t>
      </w:r>
      <w:r w:rsidR="00B45749">
        <w:rPr>
          <w:rStyle w:val="Znakapoznpodarou"/>
        </w:rPr>
        <w:footnoteReference w:id="15"/>
      </w:r>
      <w:r w:rsidR="004761BF">
        <w:t xml:space="preserve">. </w:t>
      </w:r>
      <w:r w:rsidR="00921D3C">
        <w:t>Dopady změny klimatu na společnost a přírodu</w:t>
      </w:r>
      <w:r w:rsidR="009F47C4">
        <w:t xml:space="preserve"> tak </w:t>
      </w:r>
      <w:r w:rsidR="00131D83">
        <w:t xml:space="preserve">budou přímo </w:t>
      </w:r>
      <w:r w:rsidR="00131D83" w:rsidRPr="003F79E3">
        <w:rPr>
          <w:i/>
          <w:iCs/>
          <w:color w:val="0070C0"/>
        </w:rPr>
        <w:t>z</w:t>
      </w:r>
      <w:r w:rsidR="00131D83" w:rsidRPr="003F79E3">
        <w:rPr>
          <w:i/>
          <w:color w:val="0070C0"/>
        </w:rPr>
        <w:t>ávislé na množství skleníkových plynů</w:t>
      </w:r>
      <w:r w:rsidR="009F47C4">
        <w:t xml:space="preserve"> v atmosféře.</w:t>
      </w:r>
      <w:r w:rsidR="00080F6B">
        <w:t xml:space="preserve"> </w:t>
      </w:r>
      <w:r w:rsidR="00AF3DEF">
        <w:t xml:space="preserve">Změna klimatu </w:t>
      </w:r>
      <w:r w:rsidR="006808B2">
        <w:t>přestavuje významnou společenskou výzvu a její dopady</w:t>
      </w:r>
      <w:r w:rsidR="0095182F">
        <w:t xml:space="preserve"> budou ovlivňovat různé společenské a environmentální </w:t>
      </w:r>
      <w:r w:rsidR="003A215D">
        <w:t>oblasti</w:t>
      </w:r>
      <w:r w:rsidR="002D1C11">
        <w:rPr>
          <w:rStyle w:val="Znakapoznpodarou"/>
        </w:rPr>
        <w:footnoteReference w:id="16"/>
      </w:r>
      <w:r w:rsidR="003A215D">
        <w:t>.</w:t>
      </w:r>
      <w:r w:rsidR="0095182F">
        <w:t xml:space="preserve"> </w:t>
      </w:r>
    </w:p>
    <w:p w14:paraId="671A4C87" w14:textId="049B5060" w:rsidR="00333CE0" w:rsidRDefault="00B215B9" w:rsidP="002D5156">
      <w:pPr>
        <w:spacing w:after="240" w:line="264" w:lineRule="auto"/>
        <w:jc w:val="both"/>
      </w:pPr>
      <w:r>
        <w:t xml:space="preserve">Díky klimatické změně se zvýšila globální průměrná teplota a </w:t>
      </w:r>
      <w:r w:rsidR="007A2799">
        <w:t xml:space="preserve">častější jsou </w:t>
      </w:r>
      <w:r w:rsidR="007A2799" w:rsidRPr="003F79E3">
        <w:rPr>
          <w:i/>
          <w:color w:val="0070C0"/>
        </w:rPr>
        <w:t>teplotní extrémy</w:t>
      </w:r>
      <w:r w:rsidR="007A2799">
        <w:t xml:space="preserve">, zejména vlny veder. Vysoké teploty </w:t>
      </w:r>
      <w:r w:rsidR="00CD5C69">
        <w:t xml:space="preserve">mohou vést ke zvýšené úmrtnosti, nižší produktivitě a škodám na infrastruktuře. </w:t>
      </w:r>
      <w:r w:rsidR="00D713B0">
        <w:t xml:space="preserve">Díky zvýšené teplotě bude docházet </w:t>
      </w:r>
      <w:r w:rsidR="00003DDE">
        <w:t>v geografickém rozložení podnebných pásů, což ovlivní změny v rozšíření a přirozeném výskytu rostlinných a živočišných druhů</w:t>
      </w:r>
      <w:r w:rsidR="00EE089D">
        <w:t xml:space="preserve"> a ztrátu jejich přirozených stanovišť</w:t>
      </w:r>
      <w:r w:rsidR="00C300B0">
        <w:t xml:space="preserve"> a ekosystémové procesy</w:t>
      </w:r>
      <w:r w:rsidR="00EE089D">
        <w:t xml:space="preserve">. </w:t>
      </w:r>
      <w:r w:rsidR="00BF1088">
        <w:t xml:space="preserve">Změna fenologie </w:t>
      </w:r>
      <w:r w:rsidR="009E2A19">
        <w:t xml:space="preserve">živočišných a rostlinných druhů ovlivní zvýšení počtu škůdců a invazivních druhů a </w:t>
      </w:r>
      <w:r w:rsidR="006D3CAF">
        <w:t>možnost výskytu nových lidských chorob</w:t>
      </w:r>
      <w:r w:rsidR="002D1C11">
        <w:rPr>
          <w:rStyle w:val="Znakapoznpodarou"/>
        </w:rPr>
        <w:footnoteReference w:id="17"/>
      </w:r>
      <w:r w:rsidR="006D3CAF">
        <w:t xml:space="preserve">. </w:t>
      </w:r>
    </w:p>
    <w:p w14:paraId="2E84F7F6" w14:textId="533B4186" w:rsidR="00B93AC7" w:rsidRDefault="006D3CAF" w:rsidP="002D5156">
      <w:pPr>
        <w:spacing w:after="240" w:line="264" w:lineRule="auto"/>
        <w:jc w:val="both"/>
      </w:pPr>
      <w:r>
        <w:t xml:space="preserve">Vyšší průměrné teploty </w:t>
      </w:r>
      <w:r w:rsidR="00DD29F5">
        <w:t xml:space="preserve">sníží výnosy a efektivitu zemědělství a </w:t>
      </w:r>
      <w:r w:rsidR="00B07B3A">
        <w:t xml:space="preserve">schopnost krajiny poskytovat </w:t>
      </w:r>
      <w:r w:rsidR="00B07B3A" w:rsidRPr="003F79E3">
        <w:rPr>
          <w:i/>
          <w:color w:val="0070C0"/>
        </w:rPr>
        <w:t>ekosystémové služby</w:t>
      </w:r>
      <w:r w:rsidR="00B07B3A">
        <w:t xml:space="preserve"> (čistá voda, ochlazování a čištění ovzduší)</w:t>
      </w:r>
      <w:r w:rsidR="00C13A6B">
        <w:t xml:space="preserve">, zvýší odpar vody </w:t>
      </w:r>
      <w:r w:rsidR="004D2847">
        <w:t xml:space="preserve">a bude mít přímý vliv na nedostatek srážek a zvýšení rizika </w:t>
      </w:r>
      <w:r w:rsidR="0010015F">
        <w:t>dlouhodobého</w:t>
      </w:r>
      <w:r w:rsidR="004D2847">
        <w:t xml:space="preserve"> sucha. </w:t>
      </w:r>
      <w:r w:rsidR="00CA2D49">
        <w:t>Dlouhodobé sucho</w:t>
      </w:r>
      <w:r w:rsidR="006B112B">
        <w:t xml:space="preserve">, jehož přímým dopadem </w:t>
      </w:r>
      <w:r w:rsidR="006B112B">
        <w:lastRenderedPageBreak/>
        <w:t xml:space="preserve">je </w:t>
      </w:r>
      <w:r w:rsidR="00D97EC9">
        <w:t>snížení hladiny vody v řekách a podzemních vod,</w:t>
      </w:r>
      <w:r w:rsidR="00CA2D49">
        <w:t xml:space="preserve"> </w:t>
      </w:r>
      <w:r w:rsidR="0075632B">
        <w:t>může mít dominový efekt v</w:t>
      </w:r>
      <w:r w:rsidR="007C47EB">
        <w:t> </w:t>
      </w:r>
      <w:r w:rsidR="0075632B">
        <w:t>zemědělství</w:t>
      </w:r>
      <w:r w:rsidR="007C47EB">
        <w:t xml:space="preserve"> (omezená </w:t>
      </w:r>
      <w:r w:rsidR="008E7716">
        <w:t>produkční skladba)</w:t>
      </w:r>
      <w:r w:rsidR="0075632B">
        <w:t>, lesnictví</w:t>
      </w:r>
      <w:r w:rsidR="006B112B">
        <w:t xml:space="preserve"> </w:t>
      </w:r>
      <w:r w:rsidR="008E7716">
        <w:t xml:space="preserve">(zpomalování růstu stromů) </w:t>
      </w:r>
      <w:r w:rsidR="006B112B">
        <w:t xml:space="preserve">a bude mít přímý vliv na </w:t>
      </w:r>
      <w:r w:rsidR="006B112B" w:rsidRPr="003F79E3">
        <w:rPr>
          <w:i/>
          <w:color w:val="0070C0"/>
        </w:rPr>
        <w:t>biologickou rozmanitost</w:t>
      </w:r>
      <w:r w:rsidR="008E7716">
        <w:t xml:space="preserve"> a </w:t>
      </w:r>
      <w:r w:rsidR="009133DC">
        <w:t xml:space="preserve">zvyšování pravděpodobnosti přírodních požárů. </w:t>
      </w:r>
      <w:r w:rsidR="00B55026">
        <w:t>Častější</w:t>
      </w:r>
      <w:r w:rsidR="00B55026" w:rsidRPr="00B55026">
        <w:t xml:space="preserve"> a závažnější sucha a rostoucí teploty vody vyvolají snížení kvality vody. Tyto podmínky totiž podporují růst toxických řas a bakterií, což ještě zhorší problém nedostatku vody, který je z velké části způsoben lidskou činností.</w:t>
      </w:r>
      <w:r w:rsidR="003E4482">
        <w:t xml:space="preserve"> </w:t>
      </w:r>
      <w:r w:rsidR="00B93AC7">
        <w:t>Z</w:t>
      </w:r>
      <w:r w:rsidR="00B93AC7" w:rsidRPr="00B93AC7">
        <w:t>měna klimatu povede v mnoha oblastech k většímu množství srážek. Déle trvající vydatné srážky povedou především k povodním, zatímco krátké, intenzivní průtrže mračen mohou způsobit záplavy</w:t>
      </w:r>
      <w:r w:rsidR="00BD5605">
        <w:t xml:space="preserve"> s vážnými dopady na lidské životy a majetky</w:t>
      </w:r>
      <w:r w:rsidR="00225D80">
        <w:rPr>
          <w:rStyle w:val="Znakapoznpodarou"/>
        </w:rPr>
        <w:footnoteReference w:id="18"/>
      </w:r>
      <w:r w:rsidR="00BD5605">
        <w:t xml:space="preserve">. </w:t>
      </w:r>
    </w:p>
    <w:p w14:paraId="74D91D55" w14:textId="7113D9C4" w:rsidR="003E4482" w:rsidRDefault="003E4482" w:rsidP="00347BC6">
      <w:pPr>
        <w:spacing w:after="240" w:line="264" w:lineRule="auto"/>
        <w:jc w:val="both"/>
      </w:pPr>
      <w:r w:rsidRPr="003E4482">
        <w:t>Změna klimatu</w:t>
      </w:r>
      <w:r w:rsidR="005027C2">
        <w:t xml:space="preserve"> a její důsledky (</w:t>
      </w:r>
      <w:r w:rsidR="005027C2" w:rsidRPr="003E4482">
        <w:t>srážky, rychlé tání sněhu nebo ledu, vysoký průtok vody a zvýšené sucho</w:t>
      </w:r>
      <w:r w:rsidR="005027C2">
        <w:t>)</w:t>
      </w:r>
      <w:r w:rsidRPr="003E4482">
        <w:t xml:space="preserve"> </w:t>
      </w:r>
      <w:r w:rsidR="00D63859">
        <w:t xml:space="preserve">zhorší </w:t>
      </w:r>
      <w:r w:rsidR="00D63859" w:rsidRPr="003F79E3">
        <w:rPr>
          <w:i/>
          <w:color w:val="0070C0"/>
        </w:rPr>
        <w:t>erozi</w:t>
      </w:r>
      <w:r w:rsidR="005027C2" w:rsidRPr="003F79E3">
        <w:rPr>
          <w:i/>
          <w:color w:val="0070C0"/>
        </w:rPr>
        <w:t xml:space="preserve"> půdy</w:t>
      </w:r>
      <w:r w:rsidRPr="003E4482">
        <w:t xml:space="preserve">, úbytek </w:t>
      </w:r>
      <w:r w:rsidR="00A6302E">
        <w:t xml:space="preserve">její </w:t>
      </w:r>
      <w:r w:rsidRPr="003E4482">
        <w:t>organické hmoty</w:t>
      </w:r>
      <w:r w:rsidR="00A6302E">
        <w:t xml:space="preserve"> a biologické rozmanitosti</w:t>
      </w:r>
      <w:r w:rsidRPr="003E4482">
        <w:t xml:space="preserve">, </w:t>
      </w:r>
      <w:r w:rsidR="00A6302E">
        <w:t xml:space="preserve">její </w:t>
      </w:r>
      <w:r w:rsidRPr="003E4482">
        <w:t>zasolování, sesuvy půdy</w:t>
      </w:r>
      <w:r w:rsidR="00D63859">
        <w:t xml:space="preserve"> a její </w:t>
      </w:r>
      <w:r w:rsidRPr="003E4482">
        <w:t>desertifikaci.</w:t>
      </w:r>
      <w:r w:rsidR="00347BC6">
        <w:t xml:space="preserve"> Ke zvýšené degradaci půdy bude docházet i díky </w:t>
      </w:r>
      <w:r w:rsidRPr="003E4482">
        <w:t xml:space="preserve">odlesňování a další lidské činnosti. </w:t>
      </w:r>
    </w:p>
    <w:p w14:paraId="498BE1A8" w14:textId="5F8ED528" w:rsidR="00347BC6" w:rsidRDefault="009B5A94" w:rsidP="00347BC6">
      <w:pPr>
        <w:spacing w:after="240" w:line="264" w:lineRule="auto"/>
        <w:jc w:val="both"/>
      </w:pPr>
      <w:r>
        <w:t xml:space="preserve">Změna klimatu bude </w:t>
      </w:r>
      <w:r w:rsidR="00BD16BC">
        <w:t xml:space="preserve">negativně ovlivňovat </w:t>
      </w:r>
      <w:r w:rsidR="00BD16BC" w:rsidRPr="003F79E3">
        <w:rPr>
          <w:bCs/>
          <w:i/>
          <w:iCs/>
          <w:color w:val="0070C0"/>
        </w:rPr>
        <w:t>lidské zdraví</w:t>
      </w:r>
      <w:r w:rsidR="00BD16BC">
        <w:t>. Nemusí nutně vytvářet nové nebo neznámé zdravotní hrozby</w:t>
      </w:r>
      <w:r w:rsidR="00431B7A">
        <w:t xml:space="preserve">, bude mít ale vliv na </w:t>
      </w:r>
      <w:r w:rsidR="00F05780">
        <w:t xml:space="preserve">zhoršení průběhu současných zdravotních hrozeb. Lze očekávat, že změna klimatu bude ovlivňovat vyšší úmrtnost </w:t>
      </w:r>
      <w:r w:rsidR="00607BCF">
        <w:t xml:space="preserve">a nemocnost v letních obdobích, </w:t>
      </w:r>
      <w:r w:rsidR="0011192B">
        <w:t xml:space="preserve">vyšší riziko </w:t>
      </w:r>
      <w:r w:rsidR="00AF28C3">
        <w:t xml:space="preserve">nehod a dopadů extrémních povětrnostních vlivů na životní podmínky, </w:t>
      </w:r>
      <w:r w:rsidR="009F78BB">
        <w:t xml:space="preserve">zvýšení počtu přenašečů nemocí, změnu sezónního </w:t>
      </w:r>
      <w:r w:rsidR="00B93A37">
        <w:t xml:space="preserve">rozšíření alergenů a virů, </w:t>
      </w:r>
      <w:r w:rsidR="0009174C">
        <w:t>vznik nových zdravotnických rizik</w:t>
      </w:r>
      <w:r w:rsidR="00655A69">
        <w:t xml:space="preserve"> souvisejících </w:t>
      </w:r>
      <w:r w:rsidR="001D733C">
        <w:t>s</w:t>
      </w:r>
      <w:r w:rsidR="00655A69">
        <w:t>e změnou kvality ovzduší a ozonu</w:t>
      </w:r>
      <w:r w:rsidR="00FF2AD4">
        <w:rPr>
          <w:rStyle w:val="Znakapoznpodarou"/>
        </w:rPr>
        <w:footnoteReference w:id="19"/>
      </w:r>
      <w:r w:rsidR="00655A69">
        <w:t xml:space="preserve">. </w:t>
      </w:r>
      <w:r w:rsidR="00010D8A" w:rsidRPr="00010D8A">
        <w:t>Z důvodu stárnutí populace a rozšířeného výskytu kardiovaskulárních onemocnění a cukrovky patří ČR mezi vysoce zranitelné země jak vůči zvyšujícím se teplotám a</w:t>
      </w:r>
      <w:r w:rsidR="00A12B70">
        <w:t> </w:t>
      </w:r>
      <w:r w:rsidR="00010D8A" w:rsidRPr="00010D8A">
        <w:t>souvisejícím vlnám veder, tak i sezonním respiračním infekcím. Extrémní výkyvy počasí budou mít negativní dopad rovněž na mentální zdraví populace</w:t>
      </w:r>
      <w:r w:rsidR="007F24C6">
        <w:rPr>
          <w:rStyle w:val="Znakapoznpodarou"/>
        </w:rPr>
        <w:footnoteReference w:id="20"/>
      </w:r>
      <w:r w:rsidR="00010D8A" w:rsidRPr="00010D8A">
        <w:t>.</w:t>
      </w:r>
      <w:r w:rsidR="0032667D">
        <w:t xml:space="preserve"> </w:t>
      </w:r>
      <w:r w:rsidR="00B77834">
        <w:t>Nejvíce zranitelnou skupinou z hlediska dopadu klimatické změny na zdraví bu</w:t>
      </w:r>
      <w:r w:rsidR="001F7468">
        <w:t>de stárnoucí populace a kojenci</w:t>
      </w:r>
      <w:r w:rsidR="00791730">
        <w:rPr>
          <w:rStyle w:val="Znakapoznpodarou"/>
        </w:rPr>
        <w:footnoteReference w:id="21"/>
      </w:r>
      <w:r w:rsidR="001F7468">
        <w:t>.</w:t>
      </w:r>
      <w:r w:rsidR="0084000E">
        <w:t xml:space="preserve"> Zhoršení zdravotního stavu populace může </w:t>
      </w:r>
      <w:r w:rsidR="00437CB5">
        <w:t xml:space="preserve">ovlivnit dostupnost pracovní síly a </w:t>
      </w:r>
      <w:r w:rsidR="00854F69">
        <w:t>zvýšit omezení v oblasti zdraví při práci (vyšší teplota při práci, intenzivnější přírodní rizika v místě práce apod.).</w:t>
      </w:r>
      <w:r w:rsidR="0034107E">
        <w:t xml:space="preserve"> Některá hospodářská odvětví budou </w:t>
      </w:r>
      <w:r w:rsidR="00E12209">
        <w:t xml:space="preserve">změnou klimatu přímo ovlivněna, např. zemědělství nebo cestovní ruch. </w:t>
      </w:r>
    </w:p>
    <w:p w14:paraId="33C6A870" w14:textId="0FFAFE76" w:rsidR="00091178" w:rsidRDefault="00500142" w:rsidP="00091178">
      <w:pPr>
        <w:spacing w:after="240" w:line="264" w:lineRule="auto"/>
        <w:jc w:val="both"/>
      </w:pPr>
      <w:r>
        <w:t>Změny klimatu budou mít přímý vliv na současný energetický systém</w:t>
      </w:r>
      <w:r w:rsidR="00091178">
        <w:t xml:space="preserve">. Očekává se, že změna klimatu povede </w:t>
      </w:r>
      <w:r w:rsidR="00091453">
        <w:t xml:space="preserve">v dlouhodobém horizontu </w:t>
      </w:r>
      <w:r w:rsidR="00091178">
        <w:t>ke snížení poptávky po vytápění a výrazně zvýší poptávku po elektřině nutné k chlazení, což může dále zvyšovat poptávku po elektřině v době špičky</w:t>
      </w:r>
      <w:r w:rsidR="002D1C11">
        <w:rPr>
          <w:rStyle w:val="Znakapoznpodarou"/>
        </w:rPr>
        <w:footnoteReference w:id="22"/>
      </w:r>
      <w:r w:rsidR="00091178">
        <w:t>. Další nárůst teploty a sucha může omezit dostupnost chladicí vody pro výrobu tepelné energie v létě (snižování nabídky energie).</w:t>
      </w:r>
      <w:r w:rsidR="00BE416E">
        <w:t xml:space="preserve"> </w:t>
      </w:r>
      <w:r w:rsidR="00091178">
        <w:t>Větší rozsah a četnost extrémních povětrnostních jevů bude navíc ohrožovat fyzickou energetickou infrastrukturu: nadzemní přenosové a distribuční vedení, ale také rozvodny či transformátory.</w:t>
      </w:r>
      <w:r w:rsidR="00BE416E">
        <w:t xml:space="preserve"> </w:t>
      </w:r>
      <w:r w:rsidR="00091178">
        <w:t xml:space="preserve"> Změna klimatu bude mít z dlouhodobého hlediska přímý negativní dopad na výrobu </w:t>
      </w:r>
      <w:r w:rsidR="00091178">
        <w:lastRenderedPageBreak/>
        <w:t>energie z obnovitelných zdrojů</w:t>
      </w:r>
      <w:r w:rsidR="00D41693">
        <w:t xml:space="preserve">, zejména na </w:t>
      </w:r>
      <w:r w:rsidR="00B20AD8">
        <w:t xml:space="preserve">výrobu energie z biomasy (větší </w:t>
      </w:r>
      <w:r w:rsidR="00091178">
        <w:t>teplo a sucho ovlivní růst plodin určených k výrobě biomasy</w:t>
      </w:r>
      <w:r w:rsidR="00B20AD8">
        <w:t>)</w:t>
      </w:r>
      <w:r w:rsidR="002D1C11">
        <w:rPr>
          <w:rStyle w:val="Znakapoznpodarou"/>
        </w:rPr>
        <w:footnoteReference w:id="23"/>
      </w:r>
      <w:r w:rsidR="00091178">
        <w:t>.</w:t>
      </w:r>
    </w:p>
    <w:p w14:paraId="7B447C05" w14:textId="267D7489" w:rsidR="005D5D97" w:rsidRDefault="00075A39" w:rsidP="005D5D97">
      <w:pPr>
        <w:spacing w:after="240" w:line="264" w:lineRule="auto"/>
        <w:jc w:val="both"/>
      </w:pPr>
      <w:r>
        <w:t>Proměnlivost</w:t>
      </w:r>
      <w:r w:rsidR="00FE2D57">
        <w:t xml:space="preserve"> klimatu bud</w:t>
      </w:r>
      <w:r>
        <w:t>e</w:t>
      </w:r>
      <w:r w:rsidR="00FE2D57">
        <w:t xml:space="preserve"> mít významný dopad na </w:t>
      </w:r>
      <w:r w:rsidR="00FE2D57" w:rsidRPr="005E743A">
        <w:rPr>
          <w:bCs/>
          <w:i/>
          <w:iCs/>
          <w:color w:val="0070C0"/>
        </w:rPr>
        <w:t>zemědělskou produkci</w:t>
      </w:r>
      <w:r w:rsidR="00FE2D57">
        <w:t>, a to jak z hlediska výnosů plodin, tak z</w:t>
      </w:r>
      <w:r>
        <w:t xml:space="preserve"> územního </w:t>
      </w:r>
      <w:r w:rsidR="00FE2D57">
        <w:t xml:space="preserve">hlediska míst, kde je možné jednotlivé plodiny pěstovat. Pěstitelská sezóna se </w:t>
      </w:r>
      <w:r w:rsidR="00DD176B">
        <w:t xml:space="preserve">bude </w:t>
      </w:r>
      <w:r w:rsidR="00FE2D57">
        <w:t>prodluž</w:t>
      </w:r>
      <w:r w:rsidR="00DD176B">
        <w:t>ovat</w:t>
      </w:r>
      <w:r w:rsidR="00FE2D57">
        <w:t xml:space="preserve"> a předpokládá se, že tento trend bude dále pokračovat. To by umožnilo rozšíření teplomilných plodin do oblastí, kde pro ně dříve nebyly vhodné podmínky.</w:t>
      </w:r>
      <w:r w:rsidR="00360E54">
        <w:t xml:space="preserve"> </w:t>
      </w:r>
      <w:r w:rsidR="00FE2D57">
        <w:t>Kombinace tepla a sucha vyvolá ve většině evropských oblastí ztráty zemědělské produkce</w:t>
      </w:r>
      <w:r w:rsidR="00295FAF">
        <w:t>. Zavlažování bude stále složitější kvůli</w:t>
      </w:r>
      <w:r w:rsidR="00FE2D57">
        <w:t xml:space="preserve"> omezené dostupnosti vody</w:t>
      </w:r>
      <w:r w:rsidR="00FD3456">
        <w:t>. Mezi další</w:t>
      </w:r>
      <w:r w:rsidR="005D5D97">
        <w:t xml:space="preserve"> negativní dopady</w:t>
      </w:r>
      <w:r w:rsidR="00FD3456">
        <w:t xml:space="preserve"> patří </w:t>
      </w:r>
      <w:r w:rsidR="005D5D97">
        <w:t>zvýšen</w:t>
      </w:r>
      <w:r w:rsidR="00FD3456">
        <w:t>ý</w:t>
      </w:r>
      <w:r w:rsidR="005D5D97">
        <w:t xml:space="preserve"> výskyt škůdců a chorob, vyplavování živin a snížení organické hmoty v půdě</w:t>
      </w:r>
      <w:r w:rsidR="00506920">
        <w:rPr>
          <w:rStyle w:val="Znakapoznpodarou"/>
        </w:rPr>
        <w:footnoteReference w:id="24"/>
      </w:r>
      <w:r w:rsidR="005D5D97">
        <w:t>.</w:t>
      </w:r>
    </w:p>
    <w:p w14:paraId="36807DD8" w14:textId="120AE0DD" w:rsidR="001036B5" w:rsidRPr="00E37A88" w:rsidRDefault="001036B5" w:rsidP="002C2E13">
      <w:pPr>
        <w:spacing w:after="240" w:line="264" w:lineRule="auto"/>
        <w:jc w:val="both"/>
        <w:rPr>
          <w:color w:val="FF0000"/>
        </w:rPr>
      </w:pPr>
      <w:r>
        <w:t xml:space="preserve">Důsledky změny klimatu jsou mimořádně závažné a ovlivňují mnoho aspektů </w:t>
      </w:r>
      <w:r w:rsidR="00EC1C2A">
        <w:t>života člověka. Vysokou prioritu tedy musí mít</w:t>
      </w:r>
      <w:r w:rsidR="00FC7984">
        <w:t xml:space="preserve"> jak</w:t>
      </w:r>
      <w:r w:rsidR="00EC1C2A">
        <w:t xml:space="preserve"> </w:t>
      </w:r>
      <w:r w:rsidR="00254BA5">
        <w:t xml:space="preserve">opatření bojující proti změně klimatu, </w:t>
      </w:r>
      <w:r w:rsidR="00FC7984">
        <w:t xml:space="preserve">tak opatření, které napomohou adaptaci společnosti </w:t>
      </w:r>
      <w:r w:rsidR="00DB7191">
        <w:t xml:space="preserve">očekávaným </w:t>
      </w:r>
      <w:r w:rsidR="00DB7191" w:rsidRPr="00D306C9">
        <w:rPr>
          <w:color w:val="000000" w:themeColor="text1"/>
        </w:rPr>
        <w:t>dopadům klimatické změny</w:t>
      </w:r>
      <w:r w:rsidR="002D1C11" w:rsidRPr="00D306C9">
        <w:rPr>
          <w:rStyle w:val="Znakapoznpodarou"/>
          <w:color w:val="000000" w:themeColor="text1"/>
        </w:rPr>
        <w:footnoteReference w:id="25"/>
      </w:r>
      <w:r w:rsidR="00DB7191" w:rsidRPr="00D306C9">
        <w:rPr>
          <w:color w:val="000000" w:themeColor="text1"/>
        </w:rPr>
        <w:t xml:space="preserve">. </w:t>
      </w:r>
      <w:r w:rsidR="00144896" w:rsidRPr="00D306C9">
        <w:rPr>
          <w:color w:val="000000" w:themeColor="text1"/>
        </w:rPr>
        <w:t>Snižování zranitelnosti a provádění adaptačních opatření není pouze úkolem a odpovědností vládních institucí</w:t>
      </w:r>
      <w:r w:rsidR="0077258A" w:rsidRPr="00D306C9">
        <w:rPr>
          <w:color w:val="000000" w:themeColor="text1"/>
        </w:rPr>
        <w:t>, je nezbytné, aby např. došlo ke změně chování domácností a firem</w:t>
      </w:r>
      <w:r w:rsidR="00144896" w:rsidRPr="00D306C9">
        <w:rPr>
          <w:color w:val="000000" w:themeColor="text1"/>
        </w:rPr>
        <w:t xml:space="preserve">. </w:t>
      </w:r>
      <w:r w:rsidR="00B72A39">
        <w:t>Velká rizika dopadů</w:t>
      </w:r>
      <w:r w:rsidR="00144896" w:rsidRPr="00144896">
        <w:t xml:space="preserve"> změny klimatu </w:t>
      </w:r>
      <w:r w:rsidR="0077258A">
        <w:t xml:space="preserve">tedy </w:t>
      </w:r>
      <w:r w:rsidR="00144896" w:rsidRPr="00144896">
        <w:t xml:space="preserve">vyžaduje, aby na snižování zranitelnosti a přizpůsobování se dopadům klimatické změny </w:t>
      </w:r>
      <w:r w:rsidR="00144896" w:rsidRPr="005E743A">
        <w:rPr>
          <w:bCs/>
          <w:i/>
          <w:iCs/>
          <w:color w:val="0070C0"/>
        </w:rPr>
        <w:t>spolupracoval veřejn</w:t>
      </w:r>
      <w:r w:rsidR="007C3B18" w:rsidRPr="005E743A">
        <w:rPr>
          <w:bCs/>
          <w:i/>
          <w:iCs/>
          <w:color w:val="0070C0"/>
        </w:rPr>
        <w:t>ý, soukromý i neziskový sektor</w:t>
      </w:r>
      <w:r w:rsidR="00F32581">
        <w:rPr>
          <w:rStyle w:val="Znakapoznpodarou"/>
        </w:rPr>
        <w:footnoteReference w:id="26"/>
      </w:r>
      <w:r w:rsidR="00E37A88">
        <w:t xml:space="preserve">. </w:t>
      </w:r>
      <w:r w:rsidR="0035218A">
        <w:t xml:space="preserve">Pro lepší povědomí o působení změny klimatu na společnost </w:t>
      </w:r>
      <w:r w:rsidR="002C2E13">
        <w:t>tak bude hrát důležitou úlohu v</w:t>
      </w:r>
      <w:r w:rsidR="00144896" w:rsidRPr="00144896">
        <w:t>zdělávání a osvětová činnost</w:t>
      </w:r>
      <w:r w:rsidR="00E37A88">
        <w:t>.</w:t>
      </w:r>
      <w:r w:rsidR="002C2E13" w:rsidRPr="00E37A88">
        <w:rPr>
          <w:color w:val="FF0000"/>
        </w:rPr>
        <w:t xml:space="preserve"> </w:t>
      </w:r>
    </w:p>
    <w:p w14:paraId="54FC9B6A" w14:textId="77777777" w:rsidR="006B4C66" w:rsidRDefault="006B4C66">
      <w:pP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</w:p>
    <w:p w14:paraId="3FB6A2B4" w14:textId="685E4FA4" w:rsidR="00EA4B92" w:rsidRPr="003D5D47" w:rsidRDefault="00B7064E" w:rsidP="0066617D">
      <w:pPr>
        <w:spacing w:line="240" w:lineRule="auto"/>
        <w:jc w:val="both"/>
        <w:rPr>
          <w:b/>
          <w:bCs/>
          <w:color w:val="4472C4" w:themeColor="accent5"/>
          <w:spacing w:val="-14"/>
        </w:rPr>
      </w:pPr>
      <w:r w:rsidRPr="003D5D47">
        <w:rPr>
          <w:b/>
          <w:bCs/>
          <w:color w:val="4472C4" w:themeColor="accent5"/>
          <w:spacing w:val="-14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D</w:t>
      </w:r>
      <w:r w:rsidRPr="003D5D47">
        <w:rPr>
          <w:b/>
          <w:bCs/>
          <w:color w:val="4472C4" w:themeColor="accent5"/>
          <w:spacing w:val="-14"/>
          <w:sz w:val="36"/>
          <w:szCs w:val="36"/>
        </w:rPr>
        <w:t xml:space="preserve">ůvěra v demokracii, </w:t>
      </w:r>
      <w:r w:rsidR="00FB0269" w:rsidRPr="003D5D47">
        <w:rPr>
          <w:b/>
          <w:bCs/>
          <w:color w:val="4472C4" w:themeColor="accent5"/>
          <w:spacing w:val="-14"/>
          <w:sz w:val="36"/>
          <w:szCs w:val="36"/>
        </w:rPr>
        <w:t>odolnost společnosti, be</w:t>
      </w:r>
      <w:r w:rsidR="0066617D" w:rsidRPr="003D5D47">
        <w:rPr>
          <w:b/>
          <w:bCs/>
          <w:color w:val="4472C4" w:themeColor="accent5"/>
          <w:spacing w:val="-14"/>
          <w:sz w:val="36"/>
          <w:szCs w:val="36"/>
        </w:rPr>
        <w:t>zpečnost</w:t>
      </w:r>
      <w:r w:rsidR="00FB0269" w:rsidRPr="003D5D47">
        <w:rPr>
          <w:b/>
          <w:bCs/>
          <w:color w:val="4472C4" w:themeColor="accent5"/>
          <w:spacing w:val="-14"/>
          <w:sz w:val="36"/>
          <w:szCs w:val="36"/>
        </w:rPr>
        <w:t xml:space="preserve"> a</w:t>
      </w:r>
      <w:r w:rsidR="0066617D" w:rsidRPr="003D5D47">
        <w:rPr>
          <w:b/>
          <w:bCs/>
          <w:color w:val="4472C4" w:themeColor="accent5"/>
          <w:spacing w:val="-14"/>
          <w:sz w:val="36"/>
          <w:szCs w:val="36"/>
        </w:rPr>
        <w:t xml:space="preserve"> obrana</w:t>
      </w:r>
    </w:p>
    <w:p w14:paraId="3C775884" w14:textId="52AE72A3" w:rsidR="00B950A0" w:rsidRDefault="00B950A0" w:rsidP="00B950A0">
      <w:pPr>
        <w:spacing w:after="240" w:line="264" w:lineRule="auto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14617335" wp14:editId="77AB44AA">
            <wp:simplePos x="0" y="0"/>
            <wp:positionH relativeFrom="column">
              <wp:posOffset>3028950</wp:posOffset>
            </wp:positionH>
            <wp:positionV relativeFrom="paragraph">
              <wp:posOffset>61595</wp:posOffset>
            </wp:positionV>
            <wp:extent cx="2699385" cy="1799590"/>
            <wp:effectExtent l="0" t="0" r="5715" b="0"/>
            <wp:wrapThrough wrapText="bothSides">
              <wp:wrapPolygon edited="0">
                <wp:start x="305" y="0"/>
                <wp:lineTo x="0" y="686"/>
                <wp:lineTo x="0" y="20579"/>
                <wp:lineTo x="305" y="21265"/>
                <wp:lineTo x="21188" y="21265"/>
                <wp:lineTo x="21493" y="20807"/>
                <wp:lineTo x="21493" y="686"/>
                <wp:lineTo x="21188" y="0"/>
                <wp:lineTo x="305" y="0"/>
              </wp:wrapPolygon>
            </wp:wrapThrough>
            <wp:docPr id="8" name="Obrázek 8" descr="Obsah obrázku země, exteriér, hydrant, oheň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země, exteriér, hydrant, oheň&#10;&#10;Popis byl vytvořen automaticky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17995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Významným rizikem pro budoucí demokratický vývoj české společnosti je nestabilní g</w:t>
      </w:r>
      <w:r w:rsidRPr="00781398">
        <w:t xml:space="preserve">eopolitická situace, </w:t>
      </w:r>
      <w:r>
        <w:t xml:space="preserve">nyní </w:t>
      </w:r>
      <w:r w:rsidRPr="00781398">
        <w:t xml:space="preserve">zejména ruská invaze na Ukrajinu, </w:t>
      </w:r>
      <w:r>
        <w:t xml:space="preserve">která výrazně mění </w:t>
      </w:r>
      <w:r w:rsidRPr="00AF281C">
        <w:rPr>
          <w:i/>
          <w:iCs/>
          <w:color w:val="0070C0"/>
        </w:rPr>
        <w:t>bezpečnostní prostředí</w:t>
      </w:r>
      <w:r w:rsidRPr="00AF281C">
        <w:rPr>
          <w:color w:val="0070C0"/>
        </w:rPr>
        <w:t xml:space="preserve"> </w:t>
      </w:r>
      <w:r>
        <w:t>v ČR a v celé Evropě. Riziko mezinárodních konfliktů může v budoucnu růst také v souvislosti s negativními dopady klimatických změn (a s tím související polarizací společnosti), akcelerující digitalizací (a s ní rostoucí kybernetické hrozby, viz dále) a klesajícím významem či dokonce rozpadem multilaterálních institucí.</w:t>
      </w:r>
      <w:r>
        <w:rPr>
          <w:rStyle w:val="Znakapoznpodarou"/>
        </w:rPr>
        <w:footnoteReference w:id="27"/>
      </w:r>
      <w:r w:rsidRPr="00B950A0">
        <w:rPr>
          <w:noProof/>
          <w:lang w:eastAsia="cs-CZ"/>
        </w:rPr>
        <w:t xml:space="preserve"> </w:t>
      </w:r>
    </w:p>
    <w:p w14:paraId="498B8F4D" w14:textId="77777777" w:rsidR="00B950A0" w:rsidRDefault="00B950A0" w:rsidP="00B950A0">
      <w:pPr>
        <w:spacing w:after="240" w:line="264" w:lineRule="auto"/>
        <w:jc w:val="both"/>
      </w:pPr>
      <w:r>
        <w:t xml:space="preserve">Vedle přímých vojenských hrozeb se rovněž mění </w:t>
      </w:r>
      <w:r w:rsidRPr="00781398">
        <w:t>situac</w:t>
      </w:r>
      <w:r>
        <w:t>e</w:t>
      </w:r>
      <w:r w:rsidRPr="00781398">
        <w:t xml:space="preserve"> v globální kybernetické oblasti</w:t>
      </w:r>
      <w:r>
        <w:t xml:space="preserve">, kde narůstá nejen počet </w:t>
      </w:r>
      <w:bookmarkStart w:id="1" w:name="_Hlk131428641"/>
      <w:r w:rsidRPr="00AF281C">
        <w:rPr>
          <w:i/>
          <w:iCs/>
          <w:color w:val="0070C0"/>
        </w:rPr>
        <w:t>kybernetických útoků</w:t>
      </w:r>
      <w:bookmarkEnd w:id="1"/>
      <w:r>
        <w:t>, ale mění se také jejich charakter a sofistikovanost.</w:t>
      </w:r>
      <w:r w:rsidRPr="00691AA0">
        <w:t xml:space="preserve"> </w:t>
      </w:r>
      <w:r w:rsidRPr="00781398">
        <w:t>V důsledku toho se objevují škodlivější a rozsáhlejší útoky s větším škodlivým dopadem.</w:t>
      </w:r>
      <w:r>
        <w:rPr>
          <w:rStyle w:val="Znakapoznpodarou"/>
        </w:rPr>
        <w:footnoteReference w:id="28"/>
      </w:r>
      <w:r w:rsidRPr="00781398">
        <w:t xml:space="preserve"> </w:t>
      </w:r>
      <w:r>
        <w:t>Novým fenoménem je n</w:t>
      </w:r>
      <w:r w:rsidRPr="00C83048">
        <w:t xml:space="preserve">arušení důvěry </w:t>
      </w:r>
      <w:r>
        <w:t xml:space="preserve">v komunikaci prostřednictvím </w:t>
      </w:r>
      <w:r w:rsidRPr="00C83048">
        <w:t>internetu</w:t>
      </w:r>
      <w:r>
        <w:t xml:space="preserve">, kdy je díky pokrokům v oblasti umělé inteligence a strojového učení </w:t>
      </w:r>
      <w:r w:rsidRPr="00C83048">
        <w:t xml:space="preserve">stále obtížnější rozlišovat mezi </w:t>
      </w:r>
      <w:r>
        <w:t xml:space="preserve">komunikací s lidmi a se </w:t>
      </w:r>
      <w:r w:rsidRPr="00C83048">
        <w:t>stroji</w:t>
      </w:r>
      <w:r>
        <w:t xml:space="preserve">. </w:t>
      </w:r>
      <w:r w:rsidRPr="00C83048">
        <w:t xml:space="preserve">Ve světě stále sofistikovanějších syntetických médií a kybernetických útoků založených na umělé inteligenci bude </w:t>
      </w:r>
      <w:r>
        <w:t xml:space="preserve">významným aspektem </w:t>
      </w:r>
      <w:r w:rsidRPr="00C83048">
        <w:t>kybernetick</w:t>
      </w:r>
      <w:r>
        <w:t>é</w:t>
      </w:r>
      <w:r w:rsidRPr="00C83048">
        <w:t xml:space="preserve"> bezpečnost</w:t>
      </w:r>
      <w:r>
        <w:t xml:space="preserve">i ochrana </w:t>
      </w:r>
      <w:r w:rsidRPr="00C83048">
        <w:t>integrity a původu informací.</w:t>
      </w:r>
      <w:r>
        <w:rPr>
          <w:rStyle w:val="Znakapoznpodarou"/>
        </w:rPr>
        <w:footnoteReference w:id="29"/>
      </w:r>
      <w:r>
        <w:t xml:space="preserve"> Význam kybernetické bezpečnosti se bude rovněž zvyšovat v souvislosti s pronikáním nových technologií založených na umělé inteligenci a komunikaci mezi stroji (jako např. </w:t>
      </w:r>
      <w:proofErr w:type="gramStart"/>
      <w:r>
        <w:t>Internet</w:t>
      </w:r>
      <w:proofErr w:type="gram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Things</w:t>
      </w:r>
      <w:proofErr w:type="spellEnd"/>
      <w:r>
        <w:t>) do různých oblastí života ve společnosti (dopravy, zdravotnictví a dalších).</w:t>
      </w:r>
      <w:r>
        <w:rPr>
          <w:rStyle w:val="Znakapoznpodarou"/>
        </w:rPr>
        <w:footnoteReference w:id="30"/>
      </w:r>
      <w:r>
        <w:t xml:space="preserve"> </w:t>
      </w:r>
    </w:p>
    <w:p w14:paraId="019C5511" w14:textId="5A66841A" w:rsidR="002B530F" w:rsidRDefault="002B530F" w:rsidP="002B530F">
      <w:pPr>
        <w:spacing w:after="240" w:line="264" w:lineRule="auto"/>
        <w:jc w:val="both"/>
      </w:pPr>
      <w:r w:rsidRPr="50315EF6">
        <w:t xml:space="preserve">S rostoucí komplexitou a propojeností světa jsou pozorovány změny společenských hodnot, což má důsledky pro politiku, ekonomiku i každodenní život. Hlavními pozorovanými změnami v demokratických společnostech, včetně ČR, jsou </w:t>
      </w:r>
      <w:r w:rsidRPr="50315EF6">
        <w:rPr>
          <w:rFonts w:eastAsia="Nunito Sans"/>
          <w:color w:val="000000"/>
        </w:rPr>
        <w:t>klesající důvěra lidí v demokratické instituce, posilující populismus, rostoucí polarizace společnosti a zvyšující se vliv dezinformací na utváření názorů a interpretaci současného vývoje</w:t>
      </w:r>
      <w:r w:rsidRPr="50315EF6">
        <w:t>.</w:t>
      </w:r>
      <w:r w:rsidRPr="50315EF6">
        <w:rPr>
          <w:rStyle w:val="Znakapoznpodarou"/>
        </w:rPr>
        <w:footnoteReference w:id="31"/>
      </w:r>
      <w:r w:rsidRPr="50315EF6">
        <w:t xml:space="preserve"> Na důvěru v demokratické hodnoty mají rovněž významný negativní vliv nové bezpečnostní hrozby spojené především s digitální propojeností světa (kybernetické hrozby) a obnovenými geopolitickými ambicemi autoritářských režimů (např. agrese Ruska vůči Ukrajině nebo rostoucí ekonomický a geopolitický vliv Číny).</w:t>
      </w:r>
      <w:r w:rsidRPr="50315EF6">
        <w:rPr>
          <w:rStyle w:val="Znakapoznpodarou"/>
        </w:rPr>
        <w:footnoteReference w:id="32"/>
      </w:r>
    </w:p>
    <w:p w14:paraId="6578138A" w14:textId="241BCFA8" w:rsidR="002B530F" w:rsidRDefault="002B530F" w:rsidP="002B530F">
      <w:pPr>
        <w:spacing w:after="240" w:line="264" w:lineRule="auto"/>
        <w:jc w:val="both"/>
      </w:pPr>
      <w:r>
        <w:t xml:space="preserve">Institucionální rámec demokratického vládnutí v ČR, ale i v dalších evropských zemích, je pod sílícím tlakem rostoucího </w:t>
      </w:r>
      <w:r w:rsidRPr="00F63D0C">
        <w:rPr>
          <w:i/>
          <w:iCs/>
          <w:color w:val="0070C0"/>
        </w:rPr>
        <w:t>populismu a extrémismu</w:t>
      </w:r>
      <w:r w:rsidRPr="00F63D0C">
        <w:rPr>
          <w:color w:val="0070C0"/>
        </w:rPr>
        <w:t xml:space="preserve"> </w:t>
      </w:r>
      <w:r>
        <w:t xml:space="preserve">a s tím spojeným vznikem a posilováním antisystémových </w:t>
      </w:r>
      <w:r>
        <w:lastRenderedPageBreak/>
        <w:t>politických stran, hnutí a názorových proudů.</w:t>
      </w:r>
      <w:r>
        <w:rPr>
          <w:rStyle w:val="Znakapoznpodarou"/>
        </w:rPr>
        <w:footnoteReference w:id="33"/>
      </w:r>
      <w:r>
        <w:t xml:space="preserve"> Vzestup populismu je patrný především ve střední a</w:t>
      </w:r>
      <w:r w:rsidR="00A12B70">
        <w:t> </w:t>
      </w:r>
      <w:r>
        <w:t>východní Evropě, kde vzrostl volební podíl populistických stran z 9,2 % v roce 2000 na téměř 32 % v roce 2017 (v zemích západní Evropy vzrostl tento podíl ve stejném období ze 4 % na 13 %).</w:t>
      </w:r>
      <w:r>
        <w:rPr>
          <w:rStyle w:val="Znakapoznpodarou"/>
        </w:rPr>
        <w:footnoteReference w:id="34"/>
      </w:r>
      <w:r>
        <w:t xml:space="preserve"> </w:t>
      </w:r>
    </w:p>
    <w:p w14:paraId="4A926EF9" w14:textId="77777777" w:rsidR="002B530F" w:rsidRDefault="002B530F" w:rsidP="002B530F">
      <w:pPr>
        <w:spacing w:after="240" w:line="264" w:lineRule="auto"/>
        <w:jc w:val="both"/>
      </w:pPr>
      <w:r w:rsidRPr="0CA85121">
        <w:t xml:space="preserve">Dalším sílícím rizikem pro zachování demokratických hodnot a důvěry společnosti v demokratické instituce je rostoucí množství </w:t>
      </w:r>
      <w:r w:rsidRPr="0CA85121">
        <w:rPr>
          <w:i/>
          <w:color w:val="0070C0"/>
        </w:rPr>
        <w:t xml:space="preserve">dezinformací a </w:t>
      </w:r>
      <w:proofErr w:type="spellStart"/>
      <w:r w:rsidRPr="0CA85121">
        <w:rPr>
          <w:i/>
          <w:color w:val="0070C0"/>
        </w:rPr>
        <w:t>fake</w:t>
      </w:r>
      <w:proofErr w:type="spellEnd"/>
      <w:r w:rsidRPr="0CA85121">
        <w:rPr>
          <w:i/>
          <w:color w:val="0070C0"/>
        </w:rPr>
        <w:t xml:space="preserve"> </w:t>
      </w:r>
      <w:proofErr w:type="spellStart"/>
      <w:r w:rsidRPr="0CA85121">
        <w:rPr>
          <w:i/>
          <w:color w:val="0070C0"/>
        </w:rPr>
        <w:t>news</w:t>
      </w:r>
      <w:proofErr w:type="spellEnd"/>
      <w:r w:rsidRPr="0CA85121">
        <w:rPr>
          <w:color w:val="0070C0"/>
        </w:rPr>
        <w:t xml:space="preserve"> </w:t>
      </w:r>
      <w:r w:rsidRPr="0CA85121">
        <w:t>na internetu a v sociálních médiích, kdy je stále obtížnější rozlišit pravdu od lži. Dochází tak k virálnímu šíření nepravdivých informací a postupnému oslabování důvěry v demokratické procesy.</w:t>
      </w:r>
      <w:r w:rsidRPr="00626B0D">
        <w:t xml:space="preserve"> </w:t>
      </w:r>
      <w:r>
        <w:t>Stále intenzivnější využívání sociálních sítí a médií, které často velmi zjednodušují informace, výrazně omezují veřejnou diskuzi a vyzdvihují emoce nad racionální uvažování o realitě, přispívá k prohloubení polarizace společnosti.</w:t>
      </w:r>
      <w:r>
        <w:rPr>
          <w:rStyle w:val="Znakapoznpodarou"/>
        </w:rPr>
        <w:footnoteReference w:id="35"/>
      </w:r>
      <w:r>
        <w:t xml:space="preserve"> </w:t>
      </w:r>
    </w:p>
    <w:p w14:paraId="6EB82397" w14:textId="77777777" w:rsidR="002B530F" w:rsidRDefault="002B530F" w:rsidP="002B530F">
      <w:pPr>
        <w:spacing w:after="240" w:line="264" w:lineRule="auto"/>
        <w:jc w:val="both"/>
      </w:pPr>
      <w:r>
        <w:t>Sociální média přetvářejí způsob, jakým lidé vnímají a asimilují informace, snižují význam tradičních médií ve veřejném diskurzu a podporují „ekonomiku nepozornosti“</w:t>
      </w:r>
      <w:r>
        <w:rPr>
          <w:rStyle w:val="Znakapoznpodarou"/>
        </w:rPr>
        <w:footnoteReference w:id="36"/>
      </w:r>
      <w:r>
        <w:t xml:space="preserve">, ve které jsou emocionální reakce stimulovány na úkor racionality. Tento trend se projevuje v politice, duševním zdraví jednotlivců, závislostech a sociální soudržnosti. Způsobuje rovněž </w:t>
      </w:r>
      <w:r w:rsidRPr="001576F3">
        <w:rPr>
          <w:i/>
          <w:iCs/>
          <w:color w:val="0070C0"/>
        </w:rPr>
        <w:t>společenskou polarizaci</w:t>
      </w:r>
      <w:r>
        <w:t>, která je dále posilována (zpravidla cíleně) dezinformacemi a mediální manipulací. Hrozí také posilování různých ideologií.</w:t>
      </w:r>
      <w:r w:rsidRPr="001562CE">
        <w:t xml:space="preserve"> </w:t>
      </w:r>
    </w:p>
    <w:p w14:paraId="293A4F98" w14:textId="77777777" w:rsidR="002B530F" w:rsidRDefault="002B530F" w:rsidP="002B530F">
      <w:pPr>
        <w:spacing w:after="240" w:line="264" w:lineRule="auto"/>
        <w:jc w:val="both"/>
      </w:pPr>
      <w:r>
        <w:t xml:space="preserve">Riziko negativního vlivu nepravdivých informací a dezinformací roste v případě krizových situací různého charakteru (tzv. </w:t>
      </w:r>
      <w:proofErr w:type="spellStart"/>
      <w:r w:rsidRPr="001576F3">
        <w:rPr>
          <w:i/>
          <w:iCs/>
          <w:color w:val="0070C0"/>
        </w:rPr>
        <w:t>infodemie</w:t>
      </w:r>
      <w:proofErr w:type="spellEnd"/>
      <w:r>
        <w:t xml:space="preserve">), jako jsou globální pandemie, válečné konflikty či přírodní katastrofy. Příkladem byla globální pandemie onemocnění Covid19, kdy přílišné množství informací, </w:t>
      </w:r>
      <w:r w:rsidRPr="000E57FF">
        <w:t>včetně nepravdivých nebo zavádějících</w:t>
      </w:r>
      <w:r>
        <w:t>, v </w:t>
      </w:r>
      <w:r w:rsidRPr="000E57FF">
        <w:t>digitálním</w:t>
      </w:r>
      <w:r>
        <w:t xml:space="preserve"> </w:t>
      </w:r>
      <w:r w:rsidRPr="000E57FF">
        <w:t>prostředí</w:t>
      </w:r>
      <w:r>
        <w:t xml:space="preserve"> z</w:t>
      </w:r>
      <w:r w:rsidRPr="000E57FF">
        <w:t>působ</w:t>
      </w:r>
      <w:r>
        <w:t>ilo</w:t>
      </w:r>
      <w:r w:rsidRPr="000E57FF">
        <w:t xml:space="preserve"> zmatek</w:t>
      </w:r>
      <w:r>
        <w:t xml:space="preserve"> a </w:t>
      </w:r>
      <w:r w:rsidRPr="000E57FF">
        <w:t xml:space="preserve">rizikové chování, které </w:t>
      </w:r>
      <w:r>
        <w:t>v některých případech vedlo k poškození zdraví jednotlivců a k </w:t>
      </w:r>
      <w:r w:rsidRPr="000E57FF">
        <w:t>nedůvěře ve zdravotnické orgány</w:t>
      </w:r>
      <w:r>
        <w:t xml:space="preserve"> a systém</w:t>
      </w:r>
      <w:r w:rsidRPr="000E57FF">
        <w:t xml:space="preserve"> veřejného zdraví.</w:t>
      </w:r>
      <w:r>
        <w:rPr>
          <w:rStyle w:val="Znakapoznpodarou"/>
        </w:rPr>
        <w:footnoteReference w:id="37"/>
      </w:r>
    </w:p>
    <w:p w14:paraId="541988C7" w14:textId="3A4FB24F" w:rsidR="0098718F" w:rsidRDefault="0098718F" w:rsidP="0098718F">
      <w:pPr>
        <w:spacing w:after="240" w:line="264" w:lineRule="auto"/>
        <w:jc w:val="both"/>
      </w:pPr>
      <w:r>
        <w:t>Ke zvýšení odolnosti české společnosti vůči bezpečnostním hrozbám, dezinformacím a populismu a jejich negativním vlivům může přispět zvýšený důraz na vzdělávání, odpovědnou tvorbu veřejných politik a posilování bezpečnostních a obranných struktur v ČR.</w:t>
      </w:r>
    </w:p>
    <w:p w14:paraId="72A10D76" w14:textId="77777777" w:rsidR="0098718F" w:rsidRPr="00465FB2" w:rsidRDefault="0098718F" w:rsidP="0098718F">
      <w:pPr>
        <w:spacing w:after="240" w:line="264" w:lineRule="auto"/>
        <w:jc w:val="both"/>
        <w:rPr>
          <w:rFonts w:eastAsia="Nunito Sans" w:cstheme="minorHAnsi"/>
          <w:color w:val="000000"/>
          <w:sz w:val="24"/>
        </w:rPr>
      </w:pPr>
      <w:r>
        <w:t>S rostoucí digitalizací a informační propojeností světa rostou nároky na kompetence jednotlivců a společnosti a jejich schopnost se v záplavě informací orientovat a správně tyto informace vyhodnocovat.</w:t>
      </w:r>
      <w:r w:rsidRPr="002F5F1E">
        <w:t xml:space="preserve"> </w:t>
      </w:r>
      <w:proofErr w:type="spellStart"/>
      <w:r>
        <w:t>H</w:t>
      </w:r>
      <w:r w:rsidRPr="002F5F1E">
        <w:t>yperkonektivita</w:t>
      </w:r>
      <w:proofErr w:type="spellEnd"/>
      <w:r w:rsidRPr="002F5F1E">
        <w:t xml:space="preserve"> rychle mění potřeby </w:t>
      </w:r>
      <w:r w:rsidRPr="005E743A">
        <w:rPr>
          <w:i/>
          <w:iCs/>
          <w:color w:val="0070C0"/>
        </w:rPr>
        <w:t>vzdělávání</w:t>
      </w:r>
      <w:r w:rsidRPr="002F5F1E">
        <w:t xml:space="preserve"> i způsob jeho poskytování. </w:t>
      </w:r>
      <w:r w:rsidRPr="004D357D">
        <w:t xml:space="preserve">Historická vazba mezi vzděláváním a školním vzděláváním </w:t>
      </w:r>
      <w:r>
        <w:t>bude v budoucnu zřejmě oslabovat, a naopak bude posilovat úloha</w:t>
      </w:r>
      <w:r w:rsidRPr="004D357D">
        <w:t xml:space="preserve"> neformální</w:t>
      </w:r>
      <w:r>
        <w:t>ho</w:t>
      </w:r>
      <w:r w:rsidRPr="004D357D">
        <w:t xml:space="preserve"> a nestrukturované</w:t>
      </w:r>
      <w:r>
        <w:t>ho</w:t>
      </w:r>
      <w:r w:rsidRPr="004D357D">
        <w:t xml:space="preserve"> učení.</w:t>
      </w:r>
      <w:r>
        <w:rPr>
          <w:rStyle w:val="Znakapoznpodarou"/>
        </w:rPr>
        <w:footnoteReference w:id="38"/>
      </w:r>
      <w:r>
        <w:t xml:space="preserve"> Důraz bude kladen na celoživotní učení a rovný </w:t>
      </w:r>
      <w:r w:rsidRPr="0CA85121">
        <w:t>přístup ke vzdělání.</w:t>
      </w:r>
    </w:p>
    <w:p w14:paraId="278E5989" w14:textId="77777777" w:rsidR="0098718F" w:rsidRDefault="0098718F" w:rsidP="0098718F">
      <w:pPr>
        <w:spacing w:after="240" w:line="264" w:lineRule="auto"/>
        <w:jc w:val="both"/>
        <w:rPr>
          <w:rFonts w:cstheme="minorHAnsi"/>
          <w:szCs w:val="20"/>
        </w:rPr>
      </w:pPr>
      <w:r>
        <w:t>V souvislosti s rostoucí komplexitou problémů, které musí veřejné politiky řešit, a zvyšujícími se riziky poklesu důvěry v demokratické instituce v důsledku zavádějících informací či přímo cílených dezinformací, roste význam politik realizovaných na důkazech (</w:t>
      </w:r>
      <w:r w:rsidRPr="005E743A">
        <w:rPr>
          <w:i/>
          <w:iCs/>
          <w:color w:val="0070C0"/>
        </w:rPr>
        <w:t>evidence-</w:t>
      </w:r>
      <w:proofErr w:type="spellStart"/>
      <w:r w:rsidRPr="005E743A">
        <w:rPr>
          <w:i/>
          <w:iCs/>
          <w:color w:val="0070C0"/>
        </w:rPr>
        <w:t>based</w:t>
      </w:r>
      <w:proofErr w:type="spellEnd"/>
      <w:r w:rsidRPr="005E743A">
        <w:rPr>
          <w:i/>
          <w:iCs/>
          <w:color w:val="0070C0"/>
        </w:rPr>
        <w:t xml:space="preserve"> </w:t>
      </w:r>
      <w:proofErr w:type="spellStart"/>
      <w:r w:rsidRPr="005E743A">
        <w:rPr>
          <w:i/>
          <w:iCs/>
          <w:color w:val="0070C0"/>
        </w:rPr>
        <w:t>policies</w:t>
      </w:r>
      <w:proofErr w:type="spellEnd"/>
      <w:r>
        <w:t xml:space="preserve">). Rostoucí polarizace společnosti a posilování populismu jsou důvodem pro to, aby byl zvýšen důraz na aktivní </w:t>
      </w:r>
      <w:r>
        <w:lastRenderedPageBreak/>
        <w:t xml:space="preserve">zapojení občanů do tvorby </w:t>
      </w:r>
      <w:r w:rsidRPr="0CA85121">
        <w:t>veřejných politik, a tím zvýšena důvěra společnosti v politické instituce a</w:t>
      </w:r>
      <w:r>
        <w:t> </w:t>
      </w:r>
      <w:r w:rsidRPr="0CA85121">
        <w:t>posílena legitimita na všech úrovních veřejné správy.</w:t>
      </w:r>
      <w:r w:rsidRPr="00E3266E">
        <w:rPr>
          <w:rStyle w:val="Znakapoznpodarou"/>
        </w:rPr>
        <w:t xml:space="preserve"> </w:t>
      </w:r>
      <w:r>
        <w:rPr>
          <w:rStyle w:val="Znakapoznpodarou"/>
        </w:rPr>
        <w:footnoteReference w:id="39"/>
      </w:r>
      <w:r>
        <w:rPr>
          <w:rStyle w:val="Znakapoznpodarou"/>
        </w:rPr>
        <w:t>,</w:t>
      </w:r>
      <w:r>
        <w:rPr>
          <w:rStyle w:val="Znakapoznpodarou"/>
        </w:rPr>
        <w:footnoteReference w:id="40"/>
      </w:r>
      <w:r>
        <w:t xml:space="preserve"> </w:t>
      </w:r>
    </w:p>
    <w:p w14:paraId="1B0DA561" w14:textId="77777777" w:rsidR="0098718F" w:rsidRDefault="0098718F" w:rsidP="0098718F">
      <w:pPr>
        <w:spacing w:after="240" w:line="264" w:lineRule="auto"/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Ve vztahu k bezpečnostním hrozbám spojeným s šířením dezinformací a kybernetickými útoky je kromě plošného vzdělávání veřejnosti důležité věnovat pozornost </w:t>
      </w:r>
      <w:r w:rsidRPr="005E743A">
        <w:rPr>
          <w:rFonts w:cstheme="minorHAnsi"/>
          <w:i/>
          <w:iCs/>
          <w:color w:val="0070C0"/>
          <w:szCs w:val="20"/>
        </w:rPr>
        <w:t>ochraně kritické infrastruktury</w:t>
      </w:r>
      <w:r>
        <w:rPr>
          <w:rFonts w:cstheme="minorHAnsi"/>
          <w:szCs w:val="20"/>
        </w:rPr>
        <w:t xml:space="preserve">, </w:t>
      </w:r>
      <w:r w:rsidRPr="00CE200F">
        <w:rPr>
          <w:rFonts w:cstheme="minorHAnsi"/>
          <w:szCs w:val="20"/>
        </w:rPr>
        <w:t xml:space="preserve">jako jsou například </w:t>
      </w:r>
      <w:r>
        <w:rPr>
          <w:rFonts w:cstheme="minorHAnsi"/>
          <w:szCs w:val="20"/>
        </w:rPr>
        <w:t xml:space="preserve">energetické </w:t>
      </w:r>
      <w:r w:rsidRPr="00CE200F">
        <w:rPr>
          <w:rFonts w:cstheme="minorHAnsi"/>
          <w:szCs w:val="20"/>
        </w:rPr>
        <w:t xml:space="preserve">sítě, </w:t>
      </w:r>
      <w:r>
        <w:rPr>
          <w:rFonts w:cstheme="minorHAnsi"/>
          <w:szCs w:val="20"/>
        </w:rPr>
        <w:t xml:space="preserve">sítě </w:t>
      </w:r>
      <w:r w:rsidRPr="00CE200F">
        <w:rPr>
          <w:rFonts w:cstheme="minorHAnsi"/>
          <w:szCs w:val="20"/>
        </w:rPr>
        <w:t>finančních služeb, zdravotnictví a telekomunikací. Tyto systémy jsou často cílem kybernetických útoků</w:t>
      </w:r>
      <w:r>
        <w:rPr>
          <w:rFonts w:cstheme="minorHAnsi"/>
          <w:szCs w:val="20"/>
        </w:rPr>
        <w:t xml:space="preserve"> a selhání bezpečnosti v těchto oblastech může mít </w:t>
      </w:r>
      <w:r w:rsidRPr="00CE200F">
        <w:rPr>
          <w:rFonts w:cstheme="minorHAnsi"/>
          <w:szCs w:val="20"/>
        </w:rPr>
        <w:t xml:space="preserve">závažné </w:t>
      </w:r>
      <w:r>
        <w:rPr>
          <w:rFonts w:cstheme="minorHAnsi"/>
          <w:szCs w:val="20"/>
        </w:rPr>
        <w:t xml:space="preserve">bezprostřední </w:t>
      </w:r>
      <w:r w:rsidRPr="00CE200F">
        <w:rPr>
          <w:rFonts w:cstheme="minorHAnsi"/>
          <w:szCs w:val="20"/>
        </w:rPr>
        <w:t>následky pro společnost</w:t>
      </w:r>
      <w:r>
        <w:rPr>
          <w:rFonts w:cstheme="minorHAnsi"/>
          <w:szCs w:val="20"/>
        </w:rPr>
        <w:t xml:space="preserve"> a dlouhodobé dopady na pokles důvěry občanů ve stát a jeho instituce.</w:t>
      </w:r>
    </w:p>
    <w:p w14:paraId="758E2E16" w14:textId="77777777" w:rsidR="0098718F" w:rsidRDefault="0098718F" w:rsidP="0098718F">
      <w:pPr>
        <w:spacing w:after="240" w:line="264" w:lineRule="auto"/>
        <w:jc w:val="both"/>
      </w:pPr>
      <w:r w:rsidRPr="0CA85121">
        <w:t xml:space="preserve">V oblasti </w:t>
      </w:r>
      <w:r w:rsidRPr="005E743A">
        <w:rPr>
          <w:bCs/>
          <w:i/>
          <w:iCs/>
          <w:color w:val="0070C0"/>
        </w:rPr>
        <w:t>obranných technologií</w:t>
      </w:r>
      <w:r w:rsidRPr="0CA85121">
        <w:rPr>
          <w:color w:val="0070C0"/>
        </w:rPr>
        <w:t xml:space="preserve"> </w:t>
      </w:r>
      <w:r w:rsidRPr="0CA85121">
        <w:t>je stále větší pozornost je věnována novým technologiím pro vojenské účely, jako jsou bezpilotní letouny, ozbrojení roboti a využití umělé inteligence ve zbraních. Některé z</w:t>
      </w:r>
      <w:r>
        <w:t> </w:t>
      </w:r>
      <w:r w:rsidRPr="0CA85121">
        <w:t>těchto technologií jsou již vyspělé (např. bezpilotní letouny, hypersonické zbraně, nositelné senzory, autonomní systémy), jiné jsou v pokročilé fázi testování (např. ozbrojení roboti, exoskelety a</w:t>
      </w:r>
      <w:r>
        <w:t> </w:t>
      </w:r>
      <w:r w:rsidRPr="0CA85121">
        <w:t>bezdrátový přenos energie pro letadla).</w:t>
      </w:r>
      <w:r w:rsidRPr="0CA85121">
        <w:rPr>
          <w:rStyle w:val="Znakapoznpodarou"/>
        </w:rPr>
        <w:footnoteReference w:id="41"/>
      </w:r>
      <w:r w:rsidRPr="0CA85121">
        <w:t xml:space="preserve"> Důraz na další rozvoj těchto technologií je důležitým předpokladem pro posilování obranyschopnosti ČR v rámci spojeneckých vojenských struktur euroatlantického prostoru.</w:t>
      </w:r>
    </w:p>
    <w:p w14:paraId="00F13CC0" w14:textId="77777777" w:rsidR="002D5156" w:rsidRPr="002D5156" w:rsidRDefault="002D5156" w:rsidP="002D5156">
      <w:pPr>
        <w:spacing w:line="264" w:lineRule="auto"/>
        <w:jc w:val="both"/>
        <w:rPr>
          <w:b/>
          <w:bCs/>
          <w:color w:val="4472C4" w:themeColor="accent5"/>
          <w:sz w:val="24"/>
          <w:szCs w:val="24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55A78836" w14:textId="77777777" w:rsidR="006B4C66" w:rsidRDefault="006B4C66">
      <w:pP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</w:p>
    <w:p w14:paraId="2318F1E4" w14:textId="5FAEF2DA" w:rsidR="00D0127C" w:rsidRPr="00C5254A" w:rsidRDefault="00D0127C" w:rsidP="002D5156">
      <w:pPr>
        <w:keepNext/>
        <w:spacing w:line="264" w:lineRule="auto"/>
        <w:jc w:val="both"/>
        <w:rPr>
          <w:b/>
          <w:bCs/>
          <w:color w:val="4472C4" w:themeColor="accent5"/>
        </w:rPr>
      </w:pPr>
      <w:r w:rsidRPr="00C5254A"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P</w:t>
      </w:r>
      <w:r w:rsidRPr="00836D97">
        <w:rPr>
          <w:b/>
          <w:bCs/>
          <w:color w:val="4472C4" w:themeColor="accent5"/>
          <w:sz w:val="36"/>
          <w:szCs w:val="36"/>
        </w:rPr>
        <w:t>řipravenost na demografické změny</w:t>
      </w:r>
      <w:r w:rsidR="007E2C76" w:rsidRPr="00836D97">
        <w:rPr>
          <w:b/>
          <w:bCs/>
          <w:color w:val="4472C4" w:themeColor="accent5"/>
          <w:sz w:val="36"/>
          <w:szCs w:val="36"/>
        </w:rPr>
        <w:t xml:space="preserve"> a </w:t>
      </w:r>
      <w:r w:rsidRPr="00836D97">
        <w:rPr>
          <w:b/>
          <w:bCs/>
          <w:color w:val="4472C4" w:themeColor="accent5"/>
          <w:sz w:val="36"/>
          <w:szCs w:val="36"/>
        </w:rPr>
        <w:t>stárnutí obyvatel</w:t>
      </w:r>
    </w:p>
    <w:p w14:paraId="47C3B2AF" w14:textId="1B0547C4" w:rsidR="00486DD9" w:rsidRPr="00F665E5" w:rsidRDefault="00A522B1" w:rsidP="00486DD9">
      <w:pPr>
        <w:spacing w:after="240" w:line="264" w:lineRule="auto"/>
        <w:jc w:val="both"/>
      </w:pPr>
      <w:r>
        <w:rPr>
          <w:rFonts w:eastAsia="Nunito Sans" w:cstheme="minorHAnsi"/>
          <w:noProof/>
          <w:lang w:eastAsia="cs-CZ"/>
        </w:rPr>
        <w:drawing>
          <wp:anchor distT="0" distB="0" distL="114300" distR="114300" simplePos="0" relativeHeight="251658243" behindDoc="0" locked="0" layoutInCell="1" allowOverlap="1" wp14:anchorId="53211FB3" wp14:editId="349EE83F">
            <wp:simplePos x="0" y="0"/>
            <wp:positionH relativeFrom="column">
              <wp:posOffset>3043555</wp:posOffset>
            </wp:positionH>
            <wp:positionV relativeFrom="paragraph">
              <wp:posOffset>46355</wp:posOffset>
            </wp:positionV>
            <wp:extent cx="2699385" cy="1788160"/>
            <wp:effectExtent l="0" t="0" r="5715" b="2540"/>
            <wp:wrapThrough wrapText="bothSides">
              <wp:wrapPolygon edited="0">
                <wp:start x="305" y="0"/>
                <wp:lineTo x="0" y="690"/>
                <wp:lineTo x="0" y="20710"/>
                <wp:lineTo x="305" y="21401"/>
                <wp:lineTo x="21188" y="21401"/>
                <wp:lineTo x="21493" y="20940"/>
                <wp:lineTo x="21493" y="690"/>
                <wp:lineTo x="21188" y="0"/>
                <wp:lineTo x="305" y="0"/>
              </wp:wrapPolygon>
            </wp:wrapThrough>
            <wp:docPr id="16" name="Obrázek 16" descr="Obsah obrázku přenosný počítač, interiér, závě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přenosný počítač, interiér, závěs&#10;&#10;Popis byl vytvořen automaticky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385" cy="17881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DD9" w:rsidRPr="28E322CE">
        <w:rPr>
          <w:rFonts w:eastAsia="Nunito Sans"/>
        </w:rPr>
        <w:t>Mezi hlavní trendy v demografickém vývoji patří zvyšující se naděje dožití a průměrná délka života, klesající míra porodnosti, demografické stárnutí, zvyšující se migrace a pokračující urbanizace. Podle Českého statistického úřadu se očekává, že podíl osob ve věku 65 a více let vzroste ze současných přibližně 20 % na téměř 29 % v roce 2050.</w:t>
      </w:r>
      <w:r w:rsidR="00486DD9" w:rsidRPr="28E322CE">
        <w:rPr>
          <w:rStyle w:val="Znakapoznpodarou"/>
          <w:rFonts w:eastAsia="Nunito Sans"/>
        </w:rPr>
        <w:footnoteReference w:id="42"/>
      </w:r>
      <w:r w:rsidR="00486DD9" w:rsidRPr="28E322CE">
        <w:rPr>
          <w:rFonts w:eastAsia="Nunito Sans"/>
        </w:rPr>
        <w:t xml:space="preserve"> Mění se zároveň životní styl a potřeby nové struktury populace. Současná nízká populační dynamika ovlivňuje chování lidí a má vliv na formování domácnosti, kupní sílu a životní styl. </w:t>
      </w:r>
    </w:p>
    <w:p w14:paraId="39AAC4C2" w14:textId="77777777" w:rsidR="00486DD9" w:rsidRDefault="00486DD9" w:rsidP="00486DD9">
      <w:pPr>
        <w:spacing w:after="240" w:line="264" w:lineRule="auto"/>
        <w:jc w:val="both"/>
      </w:pPr>
      <w:r>
        <w:t xml:space="preserve">Stárnutí obyvatel může částečně zpomalit ekonomický růst. Významněji však stárnutí ovlivní stávající </w:t>
      </w:r>
      <w:r w:rsidRPr="00EF2D16">
        <w:rPr>
          <w:i/>
          <w:iCs/>
          <w:color w:val="0070C0"/>
        </w:rPr>
        <w:t>modely zdravotních a sociálních systémů</w:t>
      </w:r>
      <w:r>
        <w:t>, které jsou z velké části organizované a financované veřejnou správou. Starší generace bude pravděpodobně vyžadovat v případě zdravotních problémů dlouhodobější péči, může stoupat počet osob</w:t>
      </w:r>
      <w:r w:rsidRPr="00677442">
        <w:t xml:space="preserve"> </w:t>
      </w:r>
      <w:r>
        <w:t>závislých na pomoci společnosti.</w:t>
      </w:r>
      <w:r>
        <w:rPr>
          <w:rStyle w:val="Znakapoznpodarou"/>
        </w:rPr>
        <w:footnoteReference w:id="43"/>
      </w:r>
    </w:p>
    <w:p w14:paraId="674B1081" w14:textId="77777777" w:rsidR="00486DD9" w:rsidRPr="004B19BF" w:rsidRDefault="00486DD9" w:rsidP="00486DD9">
      <w:pPr>
        <w:spacing w:after="240" w:line="264" w:lineRule="auto"/>
        <w:jc w:val="both"/>
        <w:rPr>
          <w:rFonts w:cstheme="minorHAnsi"/>
        </w:rPr>
      </w:pPr>
      <w:r>
        <w:t xml:space="preserve">Významnou roli při podpoře stárnoucí populace může hrát </w:t>
      </w:r>
      <w:r w:rsidRPr="00EF2D16">
        <w:rPr>
          <w:i/>
          <w:iCs/>
          <w:color w:val="0070C0"/>
        </w:rPr>
        <w:t>rodina</w:t>
      </w:r>
      <w:r>
        <w:t xml:space="preserve">, a to jak v praktické, tak i emocionální rovině. Praktická podpora v oblasti každodenních činností, hospodaření s financemi či péče o zdraví pomáhá seniorům udržet si nezávislost a kvalitu života ve vyšším věku. Emocionální podpora pomáhá snižovat sociální izolaci a osamělost. Nedoceněný význam funkce rodiny se projevuje v posilujícím </w:t>
      </w:r>
      <w:r w:rsidRPr="00251C9E">
        <w:rPr>
          <w:i/>
          <w:iCs/>
          <w:color w:val="0070C0"/>
        </w:rPr>
        <w:t>individualismu</w:t>
      </w:r>
      <w:r>
        <w:t xml:space="preserve"> a </w:t>
      </w:r>
      <w:r w:rsidRPr="0CA85121">
        <w:t>rostoucím počtu domácností obývaných jednou osobou. Lze očekávat, že tento trend bude posilovat zejména ve vysokopříjmových ekonomikách včetně ČR. Do roku 2030 by mohly single domácnosti tvořit až 40 % domácností v zemích OECD.</w:t>
      </w:r>
      <w:r w:rsidRPr="0CA85121">
        <w:rPr>
          <w:rStyle w:val="Znakapoznpodarou"/>
        </w:rPr>
        <w:footnoteReference w:id="44"/>
      </w:r>
      <w:r w:rsidRPr="0CA85121">
        <w:t xml:space="preserve"> Tento trend bude zvyšovat nároky na sociální systém a posilovat potřebu dostupnosti sociálních služeb.</w:t>
      </w:r>
    </w:p>
    <w:p w14:paraId="45C51063" w14:textId="77777777" w:rsidR="00486DD9" w:rsidRDefault="00486DD9" w:rsidP="00486DD9">
      <w:pPr>
        <w:spacing w:after="240" w:line="264" w:lineRule="auto"/>
        <w:jc w:val="both"/>
      </w:pPr>
      <w:r>
        <w:t>Trend stárnutí obecně povede k poklesu počtu pracovní síly (s</w:t>
      </w:r>
      <w:r w:rsidRPr="004723EC">
        <w:t>tárnutí pracovní síly může mít navíc dopady na bezpečnost a produktivitu práce</w:t>
      </w:r>
      <w:r>
        <w:t xml:space="preserve">), nižšímu daňovému příjmu a nárůstu </w:t>
      </w:r>
      <w:r w:rsidRPr="0040791D">
        <w:rPr>
          <w:i/>
          <w:iCs/>
          <w:color w:val="0070C0"/>
        </w:rPr>
        <w:t>tlaku na veřejné rozpočty</w:t>
      </w:r>
      <w:r>
        <w:t>. I přes tyto skutečnosti bude nutné udržet či zvýšit výdaje na zdravotní, sociální a důchodový systém.</w:t>
      </w:r>
      <w:r>
        <w:rPr>
          <w:rStyle w:val="Znakapoznpodarou"/>
        </w:rPr>
        <w:footnoteReference w:id="45"/>
      </w:r>
      <w:r>
        <w:t xml:space="preserve"> K tomu bude třeba prodlužovat věk odchodu do důchodu nebo zvyšovat zaměstnanost ekonomicky neaktivních skupin, případně uplatňovat aktivní imigrační politiku.</w:t>
      </w:r>
      <w:r>
        <w:rPr>
          <w:rStyle w:val="Znakapoznpodarou"/>
        </w:rPr>
        <w:footnoteReference w:id="46"/>
      </w:r>
    </w:p>
    <w:p w14:paraId="3412728B" w14:textId="77777777" w:rsidR="00486DD9" w:rsidRDefault="00486DD9" w:rsidP="00486DD9">
      <w:pPr>
        <w:spacing w:after="240" w:line="264" w:lineRule="auto"/>
        <w:jc w:val="both"/>
      </w:pPr>
      <w:r>
        <w:t xml:space="preserve">Nutná bude příprava zdravotního systému na možnou </w:t>
      </w:r>
      <w:r w:rsidRPr="0040791D">
        <w:rPr>
          <w:i/>
          <w:iCs/>
          <w:color w:val="0070C0"/>
        </w:rPr>
        <w:t>změnu skladby onemocnění</w:t>
      </w:r>
      <w:r>
        <w:t xml:space="preserve">, kterou bude přinášet stárnutí populace. Naděje dožití je v současné době u mužů přibližně 75 let, u žen 80 let. Od 65. roku věku existuje zvýšené riziko vzniku chronických onemocnění, začínající demence a jiných </w:t>
      </w:r>
      <w:r>
        <w:lastRenderedPageBreak/>
        <w:t>onemocnění (kardiovaskulární onemocnění, cukrovka, rakovina), která jsou definována jako nemoci, které spontánně nevymizí a jsou zřídka zcela vyléčeny. S rostoucím počtem seniorů lze předpokládat, že tito pacienti budou většinu léčby trávit ve zdravotnických zařízeních a mohou tak zabírat velký podíl zdravotnických kapacit.</w:t>
      </w:r>
      <w:r>
        <w:rPr>
          <w:rStyle w:val="Znakapoznpodarou"/>
        </w:rPr>
        <w:footnoteReference w:id="47"/>
      </w:r>
    </w:p>
    <w:p w14:paraId="2BD5D861" w14:textId="1E094F8E" w:rsidR="00486DD9" w:rsidRDefault="00486DD9" w:rsidP="00486DD9">
      <w:pPr>
        <w:spacing w:after="240" w:line="264" w:lineRule="auto"/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>Další faktorem demografické změny může bý</w:t>
      </w:r>
      <w:r w:rsidRPr="0040791D">
        <w:rPr>
          <w:rFonts w:cstheme="minorHAnsi"/>
          <w:szCs w:val="20"/>
        </w:rPr>
        <w:t>t posilující</w:t>
      </w:r>
      <w:r w:rsidRPr="0040791D">
        <w:rPr>
          <w:rFonts w:cstheme="minorHAnsi"/>
          <w:i/>
          <w:iCs/>
          <w:szCs w:val="20"/>
        </w:rPr>
        <w:t xml:space="preserve"> </w:t>
      </w:r>
      <w:r w:rsidRPr="0040791D">
        <w:rPr>
          <w:rFonts w:cstheme="minorHAnsi"/>
          <w:i/>
          <w:iCs/>
          <w:color w:val="0070C0"/>
          <w:szCs w:val="20"/>
        </w:rPr>
        <w:t>migrace</w:t>
      </w:r>
      <w:r>
        <w:rPr>
          <w:rFonts w:cstheme="minorHAnsi"/>
          <w:szCs w:val="20"/>
        </w:rPr>
        <w:t>. M</w:t>
      </w:r>
      <w:r w:rsidRPr="00471B45">
        <w:rPr>
          <w:rFonts w:cstheme="minorHAnsi"/>
          <w:szCs w:val="20"/>
        </w:rPr>
        <w:t>igrace bude probíhat hlavně na regionální úrovni</w:t>
      </w:r>
      <w:r>
        <w:rPr>
          <w:rFonts w:cstheme="minorHAnsi"/>
          <w:szCs w:val="20"/>
        </w:rPr>
        <w:t xml:space="preserve"> a </w:t>
      </w:r>
      <w:r w:rsidRPr="00471B45">
        <w:rPr>
          <w:rFonts w:cstheme="minorHAnsi"/>
          <w:szCs w:val="20"/>
        </w:rPr>
        <w:t>mezi jižními státy. Je nicméně obtížné předvídat vývoj migračních toků, protože</w:t>
      </w:r>
      <w:r>
        <w:rPr>
          <w:rFonts w:cstheme="minorHAnsi"/>
          <w:szCs w:val="20"/>
        </w:rPr>
        <w:t xml:space="preserve"> v </w:t>
      </w:r>
      <w:r w:rsidRPr="00471B45">
        <w:rPr>
          <w:rFonts w:cstheme="minorHAnsi"/>
          <w:szCs w:val="20"/>
        </w:rPr>
        <w:t>nich hrají roli nepředvídatelné faktory jako ozbrojené konflikty, geopolitické změny</w:t>
      </w:r>
      <w:r>
        <w:rPr>
          <w:rFonts w:cstheme="minorHAnsi"/>
          <w:szCs w:val="20"/>
        </w:rPr>
        <w:t xml:space="preserve"> a </w:t>
      </w:r>
      <w:r w:rsidRPr="00471B45">
        <w:rPr>
          <w:rFonts w:cstheme="minorHAnsi"/>
          <w:szCs w:val="20"/>
        </w:rPr>
        <w:t>přírodní katastrofy.</w:t>
      </w:r>
    </w:p>
    <w:p w14:paraId="0296BD6D" w14:textId="5F1A9920" w:rsidR="00E439D1" w:rsidRPr="006B4C66" w:rsidRDefault="00D7033E" w:rsidP="00486DD9">
      <w:pPr>
        <w:spacing w:after="240" w:line="264" w:lineRule="auto"/>
        <w:jc w:val="both"/>
        <w:rPr>
          <w:rFonts w:cstheme="minorHAnsi"/>
          <w:color w:val="FF0000"/>
          <w:szCs w:val="20"/>
        </w:rPr>
      </w:pPr>
      <w:r w:rsidRPr="00D306C9">
        <w:rPr>
          <w:rFonts w:cstheme="minorHAnsi"/>
          <w:color w:val="000000" w:themeColor="text1"/>
          <w:szCs w:val="20"/>
        </w:rPr>
        <w:t>K</w:t>
      </w:r>
      <w:r w:rsidR="00F92ED6" w:rsidRPr="00D306C9">
        <w:rPr>
          <w:rFonts w:cstheme="minorHAnsi"/>
          <w:color w:val="000000" w:themeColor="text1"/>
          <w:szCs w:val="20"/>
        </w:rPr>
        <w:t>líčov</w:t>
      </w:r>
      <w:r w:rsidR="00D306C9" w:rsidRPr="00D306C9">
        <w:rPr>
          <w:rFonts w:cstheme="minorHAnsi"/>
          <w:color w:val="000000" w:themeColor="text1"/>
          <w:szCs w:val="20"/>
        </w:rPr>
        <w:t>ými</w:t>
      </w:r>
      <w:r w:rsidR="00F92ED6" w:rsidRPr="00D306C9">
        <w:rPr>
          <w:rFonts w:cstheme="minorHAnsi"/>
          <w:color w:val="000000" w:themeColor="text1"/>
          <w:szCs w:val="20"/>
        </w:rPr>
        <w:t xml:space="preserve"> aspekt</w:t>
      </w:r>
      <w:r w:rsidRPr="00D306C9">
        <w:rPr>
          <w:rFonts w:cstheme="minorHAnsi"/>
          <w:color w:val="000000" w:themeColor="text1"/>
          <w:szCs w:val="20"/>
        </w:rPr>
        <w:t>y</w:t>
      </w:r>
      <w:r w:rsidR="00F92ED6" w:rsidRPr="00D306C9">
        <w:rPr>
          <w:rFonts w:cstheme="minorHAnsi"/>
          <w:color w:val="000000" w:themeColor="text1"/>
          <w:szCs w:val="20"/>
        </w:rPr>
        <w:t xml:space="preserve"> v připravenosti na demografické změny a stárnutí obyvatel jsou</w:t>
      </w:r>
      <w:r w:rsidRPr="00D306C9">
        <w:rPr>
          <w:rFonts w:cstheme="minorHAnsi"/>
          <w:color w:val="000000" w:themeColor="text1"/>
          <w:szCs w:val="20"/>
        </w:rPr>
        <w:t xml:space="preserve"> </w:t>
      </w:r>
      <w:r w:rsidR="00D306C9" w:rsidRPr="00D306C9">
        <w:rPr>
          <w:rFonts w:cstheme="minorHAnsi"/>
          <w:color w:val="000000" w:themeColor="text1"/>
          <w:szCs w:val="20"/>
        </w:rPr>
        <w:t xml:space="preserve">také </w:t>
      </w:r>
      <w:r w:rsidRPr="00D306C9">
        <w:rPr>
          <w:rFonts w:cstheme="minorHAnsi"/>
          <w:color w:val="000000" w:themeColor="text1"/>
          <w:szCs w:val="20"/>
        </w:rPr>
        <w:t>podpora zdravého životního stylu a</w:t>
      </w:r>
      <w:r w:rsidR="00F92ED6" w:rsidRPr="00D306C9">
        <w:rPr>
          <w:rFonts w:cstheme="minorHAnsi"/>
          <w:color w:val="000000" w:themeColor="text1"/>
          <w:szCs w:val="20"/>
        </w:rPr>
        <w:t xml:space="preserve"> preventivní</w:t>
      </w:r>
      <w:r w:rsidR="00D306C9" w:rsidRPr="00D306C9">
        <w:rPr>
          <w:rFonts w:cstheme="minorHAnsi"/>
          <w:color w:val="000000" w:themeColor="text1"/>
          <w:szCs w:val="20"/>
        </w:rPr>
        <w:t>ho chování</w:t>
      </w:r>
      <w:r w:rsidR="00F92ED6" w:rsidRPr="00D306C9">
        <w:rPr>
          <w:rFonts w:cstheme="minorHAnsi"/>
          <w:color w:val="000000" w:themeColor="text1"/>
          <w:szCs w:val="20"/>
        </w:rPr>
        <w:t xml:space="preserve"> (včetně </w:t>
      </w:r>
      <w:r w:rsidRPr="00D306C9">
        <w:rPr>
          <w:rFonts w:cstheme="minorHAnsi"/>
          <w:color w:val="000000" w:themeColor="text1"/>
          <w:szCs w:val="20"/>
        </w:rPr>
        <w:t>využití poznatků ekonomie zdrav</w:t>
      </w:r>
      <w:r w:rsidR="00D306C9" w:rsidRPr="00D306C9">
        <w:rPr>
          <w:rFonts w:cstheme="minorHAnsi"/>
          <w:color w:val="000000" w:themeColor="text1"/>
          <w:szCs w:val="20"/>
        </w:rPr>
        <w:t>otnictví</w:t>
      </w:r>
      <w:r w:rsidR="00F92ED6" w:rsidRPr="00D306C9">
        <w:rPr>
          <w:rFonts w:cstheme="minorHAnsi"/>
          <w:color w:val="000000" w:themeColor="text1"/>
          <w:szCs w:val="20"/>
        </w:rPr>
        <w:t>), kter</w:t>
      </w:r>
      <w:r w:rsidRPr="00D306C9">
        <w:rPr>
          <w:rFonts w:cstheme="minorHAnsi"/>
          <w:color w:val="000000" w:themeColor="text1"/>
          <w:szCs w:val="20"/>
        </w:rPr>
        <w:t>é</w:t>
      </w:r>
      <w:r w:rsidR="00F92ED6" w:rsidRPr="00D306C9">
        <w:rPr>
          <w:rFonts w:cstheme="minorHAnsi"/>
          <w:color w:val="000000" w:themeColor="text1"/>
          <w:szCs w:val="20"/>
        </w:rPr>
        <w:t xml:space="preserve"> mohou </w:t>
      </w:r>
      <w:r w:rsidR="00D306C9" w:rsidRPr="00D306C9">
        <w:rPr>
          <w:rFonts w:cstheme="minorHAnsi"/>
          <w:color w:val="000000" w:themeColor="text1"/>
          <w:szCs w:val="20"/>
        </w:rPr>
        <w:t xml:space="preserve">prodlužovat délku zdravého </w:t>
      </w:r>
      <w:r w:rsidR="00F92ED6" w:rsidRPr="00D306C9">
        <w:rPr>
          <w:rFonts w:cstheme="minorHAnsi"/>
          <w:color w:val="000000" w:themeColor="text1"/>
          <w:szCs w:val="20"/>
        </w:rPr>
        <w:t>život</w:t>
      </w:r>
      <w:r w:rsidR="00D306C9" w:rsidRPr="00D306C9">
        <w:rPr>
          <w:rFonts w:cstheme="minorHAnsi"/>
          <w:color w:val="000000" w:themeColor="text1"/>
          <w:szCs w:val="20"/>
        </w:rPr>
        <w:t>a a</w:t>
      </w:r>
      <w:r w:rsidR="00F92ED6" w:rsidRPr="00D306C9">
        <w:rPr>
          <w:rFonts w:cstheme="minorHAnsi"/>
          <w:color w:val="000000" w:themeColor="text1"/>
          <w:szCs w:val="20"/>
        </w:rPr>
        <w:t xml:space="preserve"> podporovat udrž</w:t>
      </w:r>
      <w:r w:rsidR="00D306C9" w:rsidRPr="00D306C9">
        <w:rPr>
          <w:rFonts w:cstheme="minorHAnsi"/>
          <w:color w:val="000000" w:themeColor="text1"/>
          <w:szCs w:val="20"/>
        </w:rPr>
        <w:t xml:space="preserve">itelnost kvality zdravotní péče. </w:t>
      </w:r>
    </w:p>
    <w:p w14:paraId="52762259" w14:textId="77777777" w:rsidR="006B4C66" w:rsidRDefault="006B4C66">
      <w:pP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</w:p>
    <w:p w14:paraId="14C16BBF" w14:textId="6B9BC8E0" w:rsidR="000A7839" w:rsidRPr="00C5254A" w:rsidRDefault="00EA4B92" w:rsidP="002D5156">
      <w:pPr>
        <w:keepNext/>
        <w:spacing w:line="264" w:lineRule="auto"/>
        <w:jc w:val="both"/>
        <w:rPr>
          <w:b/>
          <w:bCs/>
          <w:color w:val="4472C4" w:themeColor="accent5"/>
        </w:rPr>
      </w:pPr>
      <w:r w:rsidRPr="00C5254A">
        <w:rPr>
          <w:b/>
          <w:bCs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T</w:t>
      </w:r>
      <w:r w:rsidR="000A7839" w:rsidRPr="00836D97">
        <w:rPr>
          <w:b/>
          <w:bCs/>
          <w:color w:val="4472C4" w:themeColor="accent5"/>
          <w:sz w:val="36"/>
          <w:szCs w:val="36"/>
        </w:rPr>
        <w:t>echnologická</w:t>
      </w:r>
      <w:r w:rsidR="007E2C76" w:rsidRPr="00836D97">
        <w:rPr>
          <w:b/>
          <w:bCs/>
          <w:color w:val="4472C4" w:themeColor="accent5"/>
          <w:sz w:val="36"/>
          <w:szCs w:val="36"/>
        </w:rPr>
        <w:t xml:space="preserve"> a </w:t>
      </w:r>
      <w:r w:rsidRPr="00836D97">
        <w:rPr>
          <w:b/>
          <w:bCs/>
          <w:color w:val="4472C4" w:themeColor="accent5"/>
          <w:sz w:val="36"/>
          <w:szCs w:val="36"/>
        </w:rPr>
        <w:t xml:space="preserve">digitální </w:t>
      </w:r>
      <w:r w:rsidR="000A7839" w:rsidRPr="00836D97">
        <w:rPr>
          <w:b/>
          <w:bCs/>
          <w:color w:val="4472C4" w:themeColor="accent5"/>
          <w:sz w:val="36"/>
          <w:szCs w:val="36"/>
        </w:rPr>
        <w:t>transformace společnosti</w:t>
      </w:r>
    </w:p>
    <w:p w14:paraId="5AD716FA" w14:textId="6EC794D7" w:rsidR="007E3D3B" w:rsidRDefault="006830CC" w:rsidP="007E3D3B">
      <w:pPr>
        <w:spacing w:after="240" w:line="264" w:lineRule="auto"/>
        <w:jc w:val="both"/>
      </w:pPr>
      <w:r>
        <w:rPr>
          <w:noProof/>
        </w:rPr>
        <w:drawing>
          <wp:anchor distT="0" distB="0" distL="114300" distR="114300" simplePos="0" relativeHeight="251659282" behindDoc="0" locked="0" layoutInCell="1" allowOverlap="1" wp14:anchorId="1110E2FE" wp14:editId="24CAD2A9">
            <wp:simplePos x="0" y="0"/>
            <wp:positionH relativeFrom="margin">
              <wp:posOffset>2831465</wp:posOffset>
            </wp:positionH>
            <wp:positionV relativeFrom="paragraph">
              <wp:posOffset>5715</wp:posOffset>
            </wp:positionV>
            <wp:extent cx="2896235" cy="1781175"/>
            <wp:effectExtent l="19050" t="0" r="18415" b="47625"/>
            <wp:wrapSquare wrapText="bothSides"/>
            <wp:docPr id="149168496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18"/>
                    <a:stretch/>
                  </pic:blipFill>
                  <pic:spPr bwMode="auto">
                    <a:xfrm>
                      <a:off x="0" y="0"/>
                      <a:ext cx="2896235" cy="17811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outerShdw sx="1000" sy="1000" algn="ctr" rotWithShape="0">
                        <a:srgbClr val="000000"/>
                      </a:outerShdw>
                      <a:reflection blurRad="12700" stA="0" endPos="28000" dist="5000" dir="5400000" sy="-100000" algn="bl" rotWithShape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D3B" w:rsidRPr="004B19BF">
        <w:t>Zrychluje se pokrok ve vývoji</w:t>
      </w:r>
      <w:r w:rsidR="007E3D3B">
        <w:t xml:space="preserve"> a </w:t>
      </w:r>
      <w:r w:rsidR="007E3D3B" w:rsidRPr="004B19BF">
        <w:t>implementaci nových</w:t>
      </w:r>
      <w:r w:rsidR="007E3D3B">
        <w:t xml:space="preserve"> a </w:t>
      </w:r>
      <w:r w:rsidR="007E3D3B" w:rsidRPr="004B19BF">
        <w:t>rozvíjejících se technologií</w:t>
      </w:r>
      <w:r w:rsidR="007E3D3B">
        <w:t xml:space="preserve"> a </w:t>
      </w:r>
      <w:r w:rsidR="007E3D3B" w:rsidRPr="004B19BF">
        <w:t>prohlubují se jejich synergie. Dostupnost nových technologií</w:t>
      </w:r>
      <w:r w:rsidR="007E3D3B">
        <w:t xml:space="preserve"> a </w:t>
      </w:r>
      <w:r w:rsidR="007E3D3B" w:rsidRPr="004B19BF">
        <w:t xml:space="preserve">klesající náklady na jejich implementaci transformují celé </w:t>
      </w:r>
      <w:r w:rsidR="007E3D3B">
        <w:t>produkční a organizační systémy</w:t>
      </w:r>
      <w:r w:rsidR="007E3D3B" w:rsidRPr="004B19BF">
        <w:t>.  Digitalizace informací, služeb, trhů, transakcí</w:t>
      </w:r>
      <w:r w:rsidR="007E3D3B">
        <w:t xml:space="preserve"> a </w:t>
      </w:r>
      <w:r w:rsidR="007E3D3B" w:rsidRPr="004B19BF">
        <w:t>sociálních vazeb je stále intenzivnější. Exponenciální růst výpočetního výkonu, konektivity zařízení budou mít přímý vliv na ekonomický</w:t>
      </w:r>
      <w:r w:rsidR="007E3D3B">
        <w:t xml:space="preserve"> a </w:t>
      </w:r>
      <w:r w:rsidR="007E3D3B" w:rsidRPr="004B19BF">
        <w:t>společenský rozvoj. Generování velkého množství dat</w:t>
      </w:r>
      <w:r w:rsidR="007E3D3B">
        <w:t xml:space="preserve"> a </w:t>
      </w:r>
      <w:r w:rsidR="007E3D3B" w:rsidRPr="004B19BF">
        <w:t>informací</w:t>
      </w:r>
      <w:r w:rsidR="007E3D3B">
        <w:t xml:space="preserve"> a </w:t>
      </w:r>
      <w:r w:rsidR="007E3D3B" w:rsidRPr="004B19BF">
        <w:t>jejich shromažďování</w:t>
      </w:r>
      <w:r w:rsidR="007E3D3B">
        <w:t xml:space="preserve"> a </w:t>
      </w:r>
      <w:r w:rsidR="007E3D3B" w:rsidRPr="004B19BF">
        <w:t>využívání ovlivní vznik nových forem obchodu</w:t>
      </w:r>
      <w:r w:rsidR="007E3D3B">
        <w:t xml:space="preserve"> a </w:t>
      </w:r>
      <w:r w:rsidR="007E3D3B" w:rsidRPr="004B19BF">
        <w:t>přístupu na globální trh zbož</w:t>
      </w:r>
      <w:r w:rsidR="007E3D3B">
        <w:t>í, služeb i </w:t>
      </w:r>
      <w:r w:rsidR="007E3D3B" w:rsidRPr="004B19BF">
        <w:t>práce. Digitalizace produkce</w:t>
      </w:r>
      <w:r w:rsidR="007E3D3B">
        <w:t xml:space="preserve"> a </w:t>
      </w:r>
      <w:r w:rsidR="007E3D3B" w:rsidRPr="004B19BF">
        <w:t>automatizace výrobních procesů, peer-to-peer obchodní vazby budou nahrazovat tradiční instituce fungujících</w:t>
      </w:r>
      <w:r w:rsidR="007E3D3B">
        <w:t xml:space="preserve"> v </w:t>
      </w:r>
      <w:r w:rsidR="007E3D3B" w:rsidRPr="004B19BF">
        <w:t>subdodavatelských řetězcích. Technologie</w:t>
      </w:r>
      <w:r w:rsidR="007E3D3B">
        <w:t xml:space="preserve"> a </w:t>
      </w:r>
      <w:r w:rsidR="007E3D3B" w:rsidRPr="004B19BF">
        <w:t>míra jejich využívání také změní roli</w:t>
      </w:r>
      <w:r w:rsidR="007E3D3B">
        <w:t xml:space="preserve"> a </w:t>
      </w:r>
      <w:r w:rsidR="007E3D3B" w:rsidRPr="004B19BF">
        <w:t>způsob fungování veřejné správy</w:t>
      </w:r>
      <w:r w:rsidR="007E3D3B">
        <w:t xml:space="preserve"> a </w:t>
      </w:r>
      <w:r w:rsidR="007E3D3B" w:rsidRPr="004B19BF">
        <w:t>dalších veřejných institucí.</w:t>
      </w:r>
      <w:r w:rsidR="007E3D3B">
        <w:t xml:space="preserve"> V návaznosti na měnící se geopolitické prostředí je důležitým předpokladem budoucí konkurenceschopnosti a odolnosti české ekonomiky dosažení otevřené strategické autonomie, tj. schopnosti české ekonomiky</w:t>
      </w:r>
      <w:r w:rsidR="007E3D3B" w:rsidRPr="00333288">
        <w:t xml:space="preserve"> jednat ve strategicky důležitých oblastech bez závislosti na </w:t>
      </w:r>
      <w:r w:rsidR="007E3D3B">
        <w:t xml:space="preserve">nedemokratických </w:t>
      </w:r>
      <w:r w:rsidR="007E3D3B" w:rsidRPr="00333288">
        <w:t>zemích.</w:t>
      </w:r>
      <w:r w:rsidR="007E3D3B">
        <w:rPr>
          <w:rStyle w:val="Znakapoznpodarou"/>
        </w:rPr>
        <w:footnoteReference w:id="48"/>
      </w:r>
      <w:r w:rsidR="007E3D3B">
        <w:t xml:space="preserve"> </w:t>
      </w:r>
    </w:p>
    <w:p w14:paraId="08996777" w14:textId="0A1E7E6A" w:rsidR="007E3D3B" w:rsidRDefault="007E3D3B" w:rsidP="007E3D3B">
      <w:pPr>
        <w:spacing w:after="240" w:line="264" w:lineRule="auto"/>
        <w:jc w:val="both"/>
      </w:pPr>
      <w:r>
        <w:t xml:space="preserve">Technologické inovace jsou zásadní pro udržení a zvyšování konkurenceschopnosti firem, regionů i celé ČR. V souvislosti s dynamickým rozvojem digitálních technologií a jejich aplikací, kdy digitální technologie se stávají stěžejní komponentou významné části lidské činnosti, vzniká </w:t>
      </w:r>
      <w:r w:rsidRPr="004427A2">
        <w:rPr>
          <w:i/>
          <w:iCs/>
          <w:color w:val="0070C0"/>
        </w:rPr>
        <w:t>riziko technologické závislosti</w:t>
      </w:r>
      <w:r>
        <w:t xml:space="preserve"> české, ale i evropské ekonomiky na dodavatelích strategických surovin a technologií pro ekonomický rozvoj v různých odvětvích a oblastech.</w:t>
      </w:r>
      <w:r>
        <w:rPr>
          <w:rStyle w:val="Znakapoznpodarou"/>
        </w:rPr>
        <w:footnoteReference w:id="49"/>
      </w:r>
      <w:r>
        <w:t xml:space="preserve"> Mezi oblasti s významným potenciálem technologické závislosti patří například </w:t>
      </w:r>
      <w:r w:rsidRPr="00642D75">
        <w:t>suroviny, baterie, aktivní farmaceutické přísady, čistý vodík, polovodiče</w:t>
      </w:r>
      <w:r>
        <w:t xml:space="preserve">, </w:t>
      </w:r>
      <w:r w:rsidRPr="00642D75">
        <w:t xml:space="preserve">cloudové </w:t>
      </w:r>
      <w:r>
        <w:t>technologie</w:t>
      </w:r>
      <w:r w:rsidRPr="00642D75">
        <w:t>.</w:t>
      </w:r>
      <w:r>
        <w:rPr>
          <w:rStyle w:val="Znakapoznpodarou"/>
        </w:rPr>
        <w:footnoteReference w:id="50"/>
      </w:r>
    </w:p>
    <w:p w14:paraId="0022F044" w14:textId="230F16E5" w:rsidR="007E3D3B" w:rsidRDefault="007E3D3B" w:rsidP="007E3D3B">
      <w:pPr>
        <w:spacing w:after="240" w:line="264" w:lineRule="auto"/>
        <w:jc w:val="both"/>
      </w:pPr>
      <w:r w:rsidRPr="0CA85121">
        <w:rPr>
          <w:rFonts w:eastAsia="Nunito Sans"/>
          <w:color w:val="000000"/>
        </w:rPr>
        <w:t xml:space="preserve">Technologický pokrok a stále silnější akcent k postupnému přechodu k udržitelnému rozvoji bude významně měnit formy ekonomické aktivity v ČR a dalších vyspělých společnostech. Budou se vytvářet </w:t>
      </w:r>
      <w:r w:rsidRPr="0CA85121">
        <w:rPr>
          <w:rFonts w:eastAsia="Nunito Sans"/>
          <w:i/>
          <w:color w:val="0070C0"/>
        </w:rPr>
        <w:t>nové typy pracovních a obchodních modelů</w:t>
      </w:r>
      <w:r w:rsidRPr="0CA85121">
        <w:rPr>
          <w:rFonts w:eastAsia="Nunito Sans"/>
          <w:color w:val="000000"/>
        </w:rPr>
        <w:t>, jiným způsobem bude generován a distribuován společenský příjem. Do roku 2030 budou technologicky vyspělé generace představovat 75 % ekonomicky aktivní populace.</w:t>
      </w:r>
      <w:r>
        <w:rPr>
          <w:rStyle w:val="Znakapoznpodarou"/>
        </w:rPr>
        <w:footnoteReference w:id="51"/>
      </w:r>
      <w:r w:rsidRPr="0CA85121">
        <w:rPr>
          <w:rFonts w:eastAsia="Nunito Sans"/>
          <w:color w:val="000000"/>
        </w:rPr>
        <w:t xml:space="preserve"> Konektivita, digitalizace a automatizace výroby budou zvýhodňovat generace vstupující do pracovního života, ovlivňovat kariérní modely a organizační strukturu práce. </w:t>
      </w:r>
      <w:r w:rsidRPr="0CA85121">
        <w:rPr>
          <w:rFonts w:eastAsia="Nunito Sans"/>
          <w:color w:val="000000"/>
        </w:rPr>
        <w:lastRenderedPageBreak/>
        <w:t>Nové technologie mají potenciál nahradit rutinní i kognitivní pracovní úkony a současně zvýšit potřebu nových dovedností a tvorbu nových pracovních příležitostí.</w:t>
      </w:r>
      <w:r w:rsidRPr="00677442">
        <w:t xml:space="preserve"> </w:t>
      </w:r>
      <w:r>
        <w:t>Zavádění umělé inteligence vytvoří některé nové druhy pracovních míst, ale v dlouhodobém horizontu pravděpodobně téměř eliminuje celé segmenty pracovního trhu, což</w:t>
      </w:r>
      <w:r w:rsidRPr="00200B9E">
        <w:t xml:space="preserve"> se odrazí </w:t>
      </w:r>
      <w:r>
        <w:t xml:space="preserve">mimo jiné také </w:t>
      </w:r>
      <w:r w:rsidRPr="00200B9E">
        <w:t>v tlaku na systém sociálního zabezpečení</w:t>
      </w:r>
      <w:r>
        <w:t>.</w:t>
      </w:r>
    </w:p>
    <w:p w14:paraId="5767FE60" w14:textId="77777777" w:rsidR="007E3D3B" w:rsidRDefault="007E3D3B" w:rsidP="007E3D3B">
      <w:pPr>
        <w:spacing w:after="240" w:line="264" w:lineRule="auto"/>
        <w:jc w:val="both"/>
      </w:pPr>
      <w:r>
        <w:t>V této souvislosti bude veřejný i soukromý sektor v blízké budoucnosti čelit významným příležitostem a výzvám, protože nové generace vstupující na pracovní trh</w:t>
      </w:r>
      <w:r>
        <w:rPr>
          <w:rStyle w:val="Znakapoznpodarou"/>
        </w:rPr>
        <w:footnoteReference w:id="52"/>
      </w:r>
      <w:r>
        <w:t>, stejně jako starší generace, která na pracovním trhu zůstává déle</w:t>
      </w:r>
      <w:r>
        <w:rPr>
          <w:rStyle w:val="Znakapoznpodarou"/>
        </w:rPr>
        <w:footnoteReference w:id="53"/>
      </w:r>
      <w:r>
        <w:t>, budou výrazně měnit kariérní modely a strukturu organizace práce.  Generace Y a Z budou přinášet do pracovního života znalosti a zkušenosti s novými technologiemi a s vysokou mírou konektivity. Budou mít mnohem větší schopnosti a ochotu pracovat kdekoliv na světě.</w:t>
      </w:r>
      <w:r>
        <w:rPr>
          <w:rStyle w:val="Znakapoznpodarou"/>
        </w:rPr>
        <w:footnoteReference w:id="54"/>
      </w:r>
      <w:r>
        <w:t xml:space="preserve"> </w:t>
      </w:r>
    </w:p>
    <w:p w14:paraId="4B968005" w14:textId="77777777" w:rsidR="007E3D3B" w:rsidRDefault="007E3D3B" w:rsidP="007E3D3B">
      <w:pPr>
        <w:spacing w:after="240" w:line="264" w:lineRule="auto"/>
        <w:jc w:val="both"/>
      </w:pPr>
      <w:r>
        <w:t xml:space="preserve">Významným aspektem dynamické technologické změny je oblast </w:t>
      </w:r>
      <w:r w:rsidRPr="009320D8">
        <w:rPr>
          <w:i/>
          <w:iCs/>
          <w:color w:val="0070C0"/>
        </w:rPr>
        <w:t>etického vývoje a zavádění nových technologií</w:t>
      </w:r>
      <w:r>
        <w:t>. Intenzivně diskutovaným tématem z etické perspektivy je v současnosti například vývoj umělé inteligence, kde právě fáze vývoje inteligentního systému hraje klíčovou roli při dalším využívání těchto systémů, které mohou sloužit jak prospěšným, tak i škodlivým účelům.</w:t>
      </w:r>
      <w:r>
        <w:rPr>
          <w:rStyle w:val="Znakapoznpodarou"/>
        </w:rPr>
        <w:footnoteReference w:id="55"/>
      </w:r>
      <w:r>
        <w:t xml:space="preserve"> Etickým otázkám je však potřeba věnovat pozornost také u dalších technologických oblastí (biotechnologie, nanotechnologie a další).</w:t>
      </w:r>
    </w:p>
    <w:p w14:paraId="19A698BA" w14:textId="3E7A34AC" w:rsidR="006830CC" w:rsidRDefault="007E3D3B" w:rsidP="006B4C66">
      <w:pPr>
        <w:spacing w:after="240" w:line="264" w:lineRule="auto"/>
        <w:jc w:val="both"/>
      </w:pPr>
      <w:r>
        <w:t xml:space="preserve">Na tyto trendy by měl aktivně reagovat systém </w:t>
      </w:r>
      <w:r w:rsidRPr="00A559FF">
        <w:rPr>
          <w:i/>
          <w:iCs/>
          <w:color w:val="0070C0"/>
        </w:rPr>
        <w:t>vzdělávání</w:t>
      </w:r>
      <w:r>
        <w:t>. Díky digitalizaci a </w:t>
      </w:r>
      <w:proofErr w:type="spellStart"/>
      <w:r>
        <w:t>hyperkonektivitě</w:t>
      </w:r>
      <w:proofErr w:type="spellEnd"/>
      <w:r>
        <w:t xml:space="preserve"> bude stále větší část společnosti schopná pracovat s všudypřítomnými daty a znalostmi. Posilující trend automatizace bude od nově příchozích na pracovní trh vyžadovat nové schopnosti – především úzkou specializaci a kreativitu.</w:t>
      </w:r>
      <w:r>
        <w:rPr>
          <w:rStyle w:val="Znakapoznpodarou"/>
        </w:rPr>
        <w:footnoteReference w:id="56"/>
      </w:r>
      <w:r>
        <w:t xml:space="preserve"> V důsledku toho se vzdělávání bude pravděpodobně stále více zaměřovat na rozvoj univerzálních a tzv. „měkkých“ dovedností a </w:t>
      </w:r>
      <w:r w:rsidRPr="00D306C9">
        <w:rPr>
          <w:color w:val="000000" w:themeColor="text1"/>
        </w:rPr>
        <w:t xml:space="preserve">interdisciplinárních kompetencí. Vzdělávací systémy </w:t>
      </w:r>
      <w:r w:rsidR="00364B79" w:rsidRPr="00D306C9">
        <w:rPr>
          <w:color w:val="000000" w:themeColor="text1"/>
        </w:rPr>
        <w:t xml:space="preserve">(včetně segmentu celoživotního vzdělávání a systému rekvalifikací) </w:t>
      </w:r>
      <w:r w:rsidRPr="00D306C9">
        <w:rPr>
          <w:color w:val="000000" w:themeColor="text1"/>
        </w:rPr>
        <w:t xml:space="preserve">se </w:t>
      </w:r>
      <w:r>
        <w:t>stanou důležitějším determinantem národní konkurenceschopnosti, adaptability společnosti na měnící se podmínky na trhu práce a celkové odolnosti společnosti vůči potenciálním negativním dopadům dynamické technologické změny.</w:t>
      </w:r>
      <w:r>
        <w:rPr>
          <w:rStyle w:val="Znakapoznpodarou"/>
        </w:rPr>
        <w:footnoteReference w:id="57"/>
      </w:r>
      <w:r>
        <w:t xml:space="preserve"> Významnou strategickou úlohu bude mít výzkum v technologických oblastech zaměřených na zajištění </w:t>
      </w:r>
      <w:r w:rsidRPr="00A559FF">
        <w:rPr>
          <w:i/>
          <w:iCs/>
          <w:color w:val="0070C0"/>
        </w:rPr>
        <w:t>otevřené strategické autonomie</w:t>
      </w:r>
      <w:r w:rsidRPr="001A33DD">
        <w:rPr>
          <w:color w:val="0070C0"/>
        </w:rPr>
        <w:t xml:space="preserve"> </w:t>
      </w:r>
      <w:r>
        <w:t>ČR.</w:t>
      </w:r>
    </w:p>
    <w:sectPr w:rsidR="006830CC" w:rsidSect="00214425">
      <w:foot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89AECB" w14:textId="77777777" w:rsidR="004C7019" w:rsidRDefault="004C7019" w:rsidP="0054162A">
      <w:pPr>
        <w:spacing w:after="0" w:line="240" w:lineRule="auto"/>
      </w:pPr>
      <w:r>
        <w:separator/>
      </w:r>
    </w:p>
  </w:endnote>
  <w:endnote w:type="continuationSeparator" w:id="0">
    <w:p w14:paraId="3C753D7E" w14:textId="77777777" w:rsidR="004C7019" w:rsidRDefault="004C7019" w:rsidP="0054162A">
      <w:pPr>
        <w:spacing w:after="0" w:line="240" w:lineRule="auto"/>
      </w:pPr>
      <w:r>
        <w:continuationSeparator/>
      </w:r>
    </w:p>
  </w:endnote>
  <w:endnote w:type="continuationNotice" w:id="1">
    <w:p w14:paraId="341031E2" w14:textId="77777777" w:rsidR="004C7019" w:rsidRDefault="004C701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  <w:szCs w:val="20"/>
      </w:rPr>
      <w:id w:val="402196296"/>
      <w:docPartObj>
        <w:docPartGallery w:val="Page Numbers (Bottom of Page)"/>
        <w:docPartUnique/>
      </w:docPartObj>
    </w:sdtPr>
    <w:sdtContent>
      <w:p w14:paraId="1722E632" w14:textId="367CC6B0" w:rsidR="00214425" w:rsidRPr="00214425" w:rsidRDefault="00214425">
        <w:pPr>
          <w:pStyle w:val="Zpat"/>
          <w:jc w:val="center"/>
          <w:rPr>
            <w:sz w:val="20"/>
            <w:szCs w:val="20"/>
          </w:rPr>
        </w:pPr>
        <w:r w:rsidRPr="00214425">
          <w:rPr>
            <w:sz w:val="20"/>
            <w:szCs w:val="20"/>
          </w:rPr>
          <w:fldChar w:fldCharType="begin"/>
        </w:r>
        <w:r w:rsidRPr="00214425">
          <w:rPr>
            <w:sz w:val="20"/>
            <w:szCs w:val="20"/>
          </w:rPr>
          <w:instrText>PAGE   \* MERGEFORMAT</w:instrText>
        </w:r>
        <w:r w:rsidRPr="00214425">
          <w:rPr>
            <w:sz w:val="20"/>
            <w:szCs w:val="20"/>
          </w:rPr>
          <w:fldChar w:fldCharType="separate"/>
        </w:r>
        <w:r w:rsidR="005C6ECD">
          <w:rPr>
            <w:noProof/>
            <w:sz w:val="20"/>
            <w:szCs w:val="20"/>
          </w:rPr>
          <w:t>9</w:t>
        </w:r>
        <w:r w:rsidRPr="00214425">
          <w:rPr>
            <w:sz w:val="20"/>
            <w:szCs w:val="20"/>
          </w:rPr>
          <w:fldChar w:fldCharType="end"/>
        </w:r>
      </w:p>
    </w:sdtContent>
  </w:sdt>
  <w:p w14:paraId="3BDF5D20" w14:textId="77777777" w:rsidR="00214425" w:rsidRDefault="0021442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A524EE" w14:textId="77777777" w:rsidR="004C7019" w:rsidRDefault="004C7019" w:rsidP="0054162A">
      <w:pPr>
        <w:spacing w:after="0" w:line="240" w:lineRule="auto"/>
      </w:pPr>
      <w:r>
        <w:separator/>
      </w:r>
    </w:p>
  </w:footnote>
  <w:footnote w:type="continuationSeparator" w:id="0">
    <w:p w14:paraId="38BB9193" w14:textId="77777777" w:rsidR="004C7019" w:rsidRDefault="004C7019" w:rsidP="0054162A">
      <w:pPr>
        <w:spacing w:after="0" w:line="240" w:lineRule="auto"/>
      </w:pPr>
      <w:r>
        <w:continuationSeparator/>
      </w:r>
    </w:p>
  </w:footnote>
  <w:footnote w:type="continuationNotice" w:id="1">
    <w:p w14:paraId="5A066059" w14:textId="77777777" w:rsidR="004C7019" w:rsidRDefault="004C7019">
      <w:pPr>
        <w:spacing w:after="0" w:line="240" w:lineRule="auto"/>
      </w:pPr>
    </w:p>
  </w:footnote>
  <w:footnote w:id="2">
    <w:p w14:paraId="4E646F81" w14:textId="77777777" w:rsidR="002F39D4" w:rsidRPr="00A42399" w:rsidRDefault="002F39D4" w:rsidP="002F39D4">
      <w:pPr>
        <w:pStyle w:val="Textpoznpodarou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hyperlink r:id="rId1" w:history="1">
        <w:r w:rsidRPr="005C6ECD">
          <w:rPr>
            <w:rStyle w:val="Hypertextovodkaz"/>
            <w:sz w:val="18"/>
            <w:szCs w:val="18"/>
          </w:rPr>
          <w:t>https://www.eea.europa.eu/publications/drivers-of-change</w:t>
        </w:r>
      </w:hyperlink>
    </w:p>
  </w:footnote>
  <w:footnote w:id="3">
    <w:p w14:paraId="7E1692DB" w14:textId="77777777" w:rsidR="002F39D4" w:rsidRPr="00A42399" w:rsidRDefault="002F39D4" w:rsidP="002F39D4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Criqui</w:t>
      </w:r>
      <w:proofErr w:type="spellEnd"/>
      <w:r w:rsidRPr="00A42399">
        <w:rPr>
          <w:sz w:val="18"/>
          <w:szCs w:val="18"/>
        </w:rPr>
        <w:t xml:space="preserve"> P., and </w:t>
      </w:r>
      <w:proofErr w:type="spellStart"/>
      <w:r w:rsidRPr="00A42399">
        <w:rPr>
          <w:sz w:val="18"/>
          <w:szCs w:val="18"/>
        </w:rPr>
        <w:t>Waisman</w:t>
      </w:r>
      <w:proofErr w:type="spellEnd"/>
      <w:r w:rsidRPr="00A42399">
        <w:rPr>
          <w:sz w:val="18"/>
          <w:szCs w:val="18"/>
        </w:rPr>
        <w:t xml:space="preserve"> H. (2020), </w:t>
      </w:r>
      <w:proofErr w:type="spellStart"/>
      <w:r w:rsidRPr="00A42399">
        <w:rPr>
          <w:sz w:val="18"/>
          <w:szCs w:val="18"/>
        </w:rPr>
        <w:t>Energy-transition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foresight</w:t>
      </w:r>
      <w:proofErr w:type="spellEnd"/>
      <w:r w:rsidRPr="00A42399">
        <w:rPr>
          <w:sz w:val="18"/>
          <w:szCs w:val="18"/>
        </w:rPr>
        <w:t xml:space="preserve">. </w:t>
      </w:r>
      <w:proofErr w:type="spellStart"/>
      <w:r w:rsidRPr="00A42399">
        <w:rPr>
          <w:sz w:val="18"/>
          <w:szCs w:val="18"/>
        </w:rPr>
        <w:t>Between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economic</w:t>
      </w:r>
      <w:proofErr w:type="spellEnd"/>
      <w:r w:rsidRPr="00A42399">
        <w:rPr>
          <w:sz w:val="18"/>
          <w:szCs w:val="18"/>
        </w:rPr>
        <w:t xml:space="preserve"> modelling and </w:t>
      </w:r>
      <w:proofErr w:type="spellStart"/>
      <w:r w:rsidRPr="00A42399">
        <w:rPr>
          <w:sz w:val="18"/>
          <w:szCs w:val="18"/>
        </w:rPr>
        <w:t>the</w:t>
      </w:r>
      <w:proofErr w:type="spellEnd"/>
      <w:r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analysis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of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strategic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scenarios</w:t>
      </w:r>
      <w:proofErr w:type="spellEnd"/>
      <w:r w:rsidRPr="00A42399">
        <w:rPr>
          <w:sz w:val="18"/>
          <w:szCs w:val="18"/>
        </w:rPr>
        <w:t xml:space="preserve">, </w:t>
      </w:r>
      <w:proofErr w:type="spellStart"/>
      <w:r w:rsidRPr="00A42399">
        <w:rPr>
          <w:sz w:val="18"/>
          <w:szCs w:val="18"/>
        </w:rPr>
        <w:t>Futuribles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Volume</w:t>
      </w:r>
      <w:proofErr w:type="spellEnd"/>
      <w:r w:rsidRPr="00A42399">
        <w:rPr>
          <w:sz w:val="18"/>
          <w:szCs w:val="18"/>
        </w:rPr>
        <w:t xml:space="preserve"> 438, </w:t>
      </w:r>
      <w:proofErr w:type="spellStart"/>
      <w:r w:rsidRPr="00A42399">
        <w:rPr>
          <w:sz w:val="18"/>
          <w:szCs w:val="18"/>
        </w:rPr>
        <w:t>Issue</w:t>
      </w:r>
      <w:proofErr w:type="spellEnd"/>
      <w:r w:rsidRPr="00A42399">
        <w:rPr>
          <w:sz w:val="18"/>
          <w:szCs w:val="18"/>
        </w:rPr>
        <w:t xml:space="preserve"> 5, </w:t>
      </w:r>
      <w:proofErr w:type="spellStart"/>
      <w:r w:rsidRPr="00A42399">
        <w:rPr>
          <w:sz w:val="18"/>
          <w:szCs w:val="18"/>
        </w:rPr>
        <w:t>September</w:t>
      </w:r>
      <w:proofErr w:type="spellEnd"/>
      <w:r w:rsidRPr="00A42399">
        <w:rPr>
          <w:sz w:val="18"/>
          <w:szCs w:val="18"/>
        </w:rPr>
        <w:t xml:space="preserve"> 2020, pp. 29-48.</w:t>
      </w:r>
    </w:p>
  </w:footnote>
  <w:footnote w:id="4">
    <w:p w14:paraId="430CEA72" w14:textId="77777777" w:rsidR="002F39D4" w:rsidRPr="00A42399" w:rsidRDefault="002F39D4" w:rsidP="002F39D4">
      <w:pPr>
        <w:pStyle w:val="Textpoznpodarou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EC (2022): </w:t>
      </w:r>
      <w:proofErr w:type="spellStart"/>
      <w:r w:rsidRPr="00A42399">
        <w:rPr>
          <w:sz w:val="18"/>
          <w:szCs w:val="18"/>
        </w:rPr>
        <w:t>REPowerEU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Plan</w:t>
      </w:r>
      <w:proofErr w:type="spellEnd"/>
      <w:r w:rsidRPr="00A42399">
        <w:rPr>
          <w:sz w:val="18"/>
          <w:szCs w:val="18"/>
        </w:rPr>
        <w:t xml:space="preserve">. </w:t>
      </w:r>
      <w:proofErr w:type="gramStart"/>
      <w:r w:rsidRPr="00A42399">
        <w:rPr>
          <w:sz w:val="18"/>
          <w:szCs w:val="18"/>
        </w:rPr>
        <w:t>COM(</w:t>
      </w:r>
      <w:proofErr w:type="gramEnd"/>
      <w:r w:rsidRPr="00A42399">
        <w:rPr>
          <w:sz w:val="18"/>
          <w:szCs w:val="18"/>
        </w:rPr>
        <w:t xml:space="preserve">2022) 230 </w:t>
      </w:r>
      <w:proofErr w:type="spellStart"/>
      <w:r w:rsidRPr="00A42399">
        <w:rPr>
          <w:sz w:val="18"/>
          <w:szCs w:val="18"/>
        </w:rPr>
        <w:t>final</w:t>
      </w:r>
      <w:proofErr w:type="spellEnd"/>
      <w:r w:rsidRPr="00A42399">
        <w:rPr>
          <w:sz w:val="18"/>
          <w:szCs w:val="18"/>
        </w:rPr>
        <w:t xml:space="preserve">. </w:t>
      </w:r>
    </w:p>
  </w:footnote>
  <w:footnote w:id="5">
    <w:p w14:paraId="618B003D" w14:textId="77777777" w:rsidR="002F39D4" w:rsidRPr="00A42399" w:rsidRDefault="002F39D4" w:rsidP="002F39D4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D'Alfonso</w:t>
      </w:r>
      <w:proofErr w:type="spellEnd"/>
      <w:r w:rsidRPr="00A42399">
        <w:rPr>
          <w:sz w:val="18"/>
          <w:szCs w:val="18"/>
        </w:rPr>
        <w:t xml:space="preserve"> A. (2021), </w:t>
      </w:r>
      <w:proofErr w:type="spellStart"/>
      <w:r w:rsidRPr="00A42399">
        <w:rPr>
          <w:sz w:val="18"/>
          <w:szCs w:val="18"/>
        </w:rPr>
        <w:t>Matching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priorities</w:t>
      </w:r>
      <w:proofErr w:type="spellEnd"/>
      <w:r w:rsidRPr="00A42399">
        <w:rPr>
          <w:sz w:val="18"/>
          <w:szCs w:val="18"/>
        </w:rPr>
        <w:t xml:space="preserve"> and </w:t>
      </w:r>
      <w:proofErr w:type="spellStart"/>
      <w:r w:rsidRPr="00A42399">
        <w:rPr>
          <w:sz w:val="18"/>
          <w:szCs w:val="18"/>
        </w:rPr>
        <w:t>resources</w:t>
      </w:r>
      <w:proofErr w:type="spellEnd"/>
      <w:r w:rsidRPr="00A42399">
        <w:rPr>
          <w:sz w:val="18"/>
          <w:szCs w:val="18"/>
        </w:rPr>
        <w:t xml:space="preserve"> in </w:t>
      </w:r>
      <w:proofErr w:type="spellStart"/>
      <w:r w:rsidRPr="00A42399">
        <w:rPr>
          <w:sz w:val="18"/>
          <w:szCs w:val="18"/>
        </w:rPr>
        <w:t>the</w:t>
      </w:r>
      <w:proofErr w:type="spellEnd"/>
      <w:r w:rsidRPr="00A42399">
        <w:rPr>
          <w:sz w:val="18"/>
          <w:szCs w:val="18"/>
        </w:rPr>
        <w:t xml:space="preserve"> EU budget </w:t>
      </w:r>
      <w:proofErr w:type="spellStart"/>
      <w:r w:rsidRPr="00A42399">
        <w:rPr>
          <w:sz w:val="18"/>
          <w:szCs w:val="18"/>
        </w:rPr>
        <w:t>Climate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action</w:t>
      </w:r>
      <w:proofErr w:type="spellEnd"/>
      <w:r w:rsidRPr="00A42399">
        <w:rPr>
          <w:sz w:val="18"/>
          <w:szCs w:val="18"/>
        </w:rPr>
        <w:t xml:space="preserve">, </w:t>
      </w:r>
      <w:proofErr w:type="spellStart"/>
      <w:r w:rsidRPr="00A42399">
        <w:rPr>
          <w:sz w:val="18"/>
          <w:szCs w:val="18"/>
        </w:rPr>
        <w:t>migration</w:t>
      </w:r>
      <w:proofErr w:type="spellEnd"/>
      <w:r>
        <w:rPr>
          <w:sz w:val="18"/>
          <w:szCs w:val="18"/>
        </w:rPr>
        <w:t xml:space="preserve"> </w:t>
      </w:r>
      <w:r w:rsidRPr="00A42399">
        <w:rPr>
          <w:sz w:val="18"/>
          <w:szCs w:val="18"/>
        </w:rPr>
        <w:t xml:space="preserve">and </w:t>
      </w:r>
      <w:proofErr w:type="spellStart"/>
      <w:r w:rsidRPr="00A42399">
        <w:rPr>
          <w:sz w:val="18"/>
          <w:szCs w:val="18"/>
        </w:rPr>
        <w:t>borders</w:t>
      </w:r>
      <w:proofErr w:type="spellEnd"/>
      <w:r w:rsidRPr="00A42399">
        <w:rPr>
          <w:sz w:val="18"/>
          <w:szCs w:val="18"/>
        </w:rPr>
        <w:t>, EPRS, May 2021.</w:t>
      </w:r>
    </w:p>
  </w:footnote>
  <w:footnote w:id="6">
    <w:p w14:paraId="2C95026C" w14:textId="77777777" w:rsidR="002F39D4" w:rsidRDefault="002F39D4" w:rsidP="002F39D4">
      <w:pPr>
        <w:pStyle w:val="Textpoznpodarou"/>
        <w:ind w:left="142" w:hanging="142"/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EEA (2021), EU </w:t>
      </w:r>
      <w:proofErr w:type="spellStart"/>
      <w:r w:rsidRPr="00A42399">
        <w:rPr>
          <w:sz w:val="18"/>
          <w:szCs w:val="18"/>
        </w:rPr>
        <w:t>renewable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electricity</w:t>
      </w:r>
      <w:proofErr w:type="spellEnd"/>
      <w:r w:rsidRPr="00A42399">
        <w:rPr>
          <w:sz w:val="18"/>
          <w:szCs w:val="18"/>
        </w:rPr>
        <w:t xml:space="preserve"> has </w:t>
      </w:r>
      <w:proofErr w:type="spellStart"/>
      <w:r w:rsidRPr="00A42399">
        <w:rPr>
          <w:sz w:val="18"/>
          <w:szCs w:val="18"/>
        </w:rPr>
        <w:t>reduced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environmental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pressures</w:t>
      </w:r>
      <w:proofErr w:type="spellEnd"/>
      <w:r w:rsidRPr="00A42399">
        <w:rPr>
          <w:sz w:val="18"/>
          <w:szCs w:val="18"/>
        </w:rPr>
        <w:t xml:space="preserve">; </w:t>
      </w:r>
      <w:proofErr w:type="spellStart"/>
      <w:r w:rsidRPr="00A42399">
        <w:rPr>
          <w:sz w:val="18"/>
          <w:szCs w:val="18"/>
        </w:rPr>
        <w:t>targeted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actions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help</w:t>
      </w:r>
      <w:proofErr w:type="spellEnd"/>
      <w:r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further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reduce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impacts</w:t>
      </w:r>
      <w:proofErr w:type="spellEnd"/>
      <w:r w:rsidRPr="00A42399">
        <w:rPr>
          <w:sz w:val="18"/>
          <w:szCs w:val="18"/>
        </w:rPr>
        <w:t xml:space="preserve">, Briefing No 32/2020, </w:t>
      </w:r>
      <w:proofErr w:type="spellStart"/>
      <w:r w:rsidRPr="00A42399">
        <w:rPr>
          <w:sz w:val="18"/>
          <w:szCs w:val="18"/>
        </w:rPr>
        <w:t>January</w:t>
      </w:r>
      <w:proofErr w:type="spellEnd"/>
      <w:r w:rsidRPr="00A42399">
        <w:rPr>
          <w:sz w:val="18"/>
          <w:szCs w:val="18"/>
        </w:rPr>
        <w:t xml:space="preserve"> 2021.</w:t>
      </w:r>
    </w:p>
  </w:footnote>
  <w:footnote w:id="7">
    <w:p w14:paraId="6B8AB00A" w14:textId="77777777" w:rsidR="002F39D4" w:rsidRPr="00A42399" w:rsidRDefault="002F39D4" w:rsidP="002F39D4">
      <w:pPr>
        <w:pStyle w:val="Textpoznpodarou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Erbach</w:t>
      </w:r>
      <w:proofErr w:type="spellEnd"/>
      <w:r w:rsidRPr="00A42399">
        <w:rPr>
          <w:sz w:val="18"/>
          <w:szCs w:val="18"/>
        </w:rPr>
        <w:t xml:space="preserve"> G. (2019), </w:t>
      </w:r>
      <w:proofErr w:type="spellStart"/>
      <w:r w:rsidRPr="00A42399">
        <w:rPr>
          <w:sz w:val="18"/>
          <w:szCs w:val="18"/>
        </w:rPr>
        <w:t>Energy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storage</w:t>
      </w:r>
      <w:proofErr w:type="spellEnd"/>
      <w:r w:rsidRPr="00A42399">
        <w:rPr>
          <w:sz w:val="18"/>
          <w:szCs w:val="18"/>
        </w:rPr>
        <w:t xml:space="preserve"> and </w:t>
      </w:r>
      <w:proofErr w:type="spellStart"/>
      <w:r w:rsidRPr="00A42399">
        <w:rPr>
          <w:sz w:val="18"/>
          <w:szCs w:val="18"/>
        </w:rPr>
        <w:t>sector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coupling</w:t>
      </w:r>
      <w:proofErr w:type="spellEnd"/>
      <w:r w:rsidRPr="00A42399">
        <w:rPr>
          <w:sz w:val="18"/>
          <w:szCs w:val="18"/>
        </w:rPr>
        <w:t xml:space="preserve">: </w:t>
      </w:r>
      <w:proofErr w:type="spellStart"/>
      <w:r w:rsidRPr="00A42399">
        <w:rPr>
          <w:sz w:val="18"/>
          <w:szCs w:val="18"/>
        </w:rPr>
        <w:t>Towards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an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integrated</w:t>
      </w:r>
      <w:proofErr w:type="spellEnd"/>
      <w:r w:rsidRPr="00A42399">
        <w:rPr>
          <w:sz w:val="18"/>
          <w:szCs w:val="18"/>
        </w:rPr>
        <w:t xml:space="preserve">, </w:t>
      </w:r>
      <w:proofErr w:type="spellStart"/>
      <w:r w:rsidRPr="00A42399">
        <w:rPr>
          <w:sz w:val="18"/>
          <w:szCs w:val="18"/>
        </w:rPr>
        <w:t>decarbonised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energy</w:t>
      </w:r>
      <w:proofErr w:type="spellEnd"/>
    </w:p>
    <w:p w14:paraId="4290626C" w14:textId="77777777" w:rsidR="002F39D4" w:rsidRPr="00A42399" w:rsidRDefault="002F39D4" w:rsidP="002F39D4">
      <w:pPr>
        <w:pStyle w:val="Textpoznpodarou"/>
        <w:ind w:left="142"/>
        <w:rPr>
          <w:sz w:val="18"/>
          <w:szCs w:val="18"/>
        </w:rPr>
      </w:pPr>
      <w:proofErr w:type="spellStart"/>
      <w:r w:rsidRPr="00A42399">
        <w:rPr>
          <w:sz w:val="18"/>
          <w:szCs w:val="18"/>
        </w:rPr>
        <w:t>system</w:t>
      </w:r>
      <w:proofErr w:type="spellEnd"/>
      <w:r w:rsidRPr="00A42399">
        <w:rPr>
          <w:sz w:val="18"/>
          <w:szCs w:val="18"/>
        </w:rPr>
        <w:t>, EPRS, June 2019</w:t>
      </w:r>
    </w:p>
  </w:footnote>
  <w:footnote w:id="8">
    <w:p w14:paraId="381CAD90" w14:textId="77777777" w:rsidR="002F39D4" w:rsidRDefault="002F39D4" w:rsidP="002F39D4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A42399">
        <w:rPr>
          <w:sz w:val="18"/>
          <w:szCs w:val="18"/>
        </w:rPr>
        <w:t>EA (</w:t>
      </w:r>
      <w:proofErr w:type="gramStart"/>
      <w:r w:rsidRPr="00A42399">
        <w:rPr>
          <w:sz w:val="18"/>
          <w:szCs w:val="18"/>
        </w:rPr>
        <w:t>2021a</w:t>
      </w:r>
      <w:proofErr w:type="gramEnd"/>
      <w:r w:rsidRPr="00A42399">
        <w:rPr>
          <w:sz w:val="18"/>
          <w:szCs w:val="18"/>
        </w:rPr>
        <w:t xml:space="preserve">), Net </w:t>
      </w:r>
      <w:proofErr w:type="spellStart"/>
      <w:r w:rsidRPr="00A42399">
        <w:rPr>
          <w:sz w:val="18"/>
          <w:szCs w:val="18"/>
        </w:rPr>
        <w:t>Zero</w:t>
      </w:r>
      <w:proofErr w:type="spellEnd"/>
      <w:r w:rsidRPr="00A42399">
        <w:rPr>
          <w:sz w:val="18"/>
          <w:szCs w:val="18"/>
        </w:rPr>
        <w:t xml:space="preserve"> by 2050. A </w:t>
      </w:r>
      <w:proofErr w:type="spellStart"/>
      <w:r w:rsidRPr="00A42399">
        <w:rPr>
          <w:sz w:val="18"/>
          <w:szCs w:val="18"/>
        </w:rPr>
        <w:t>Roadmap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for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the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Global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Energy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Sector</w:t>
      </w:r>
      <w:proofErr w:type="spellEnd"/>
      <w:r w:rsidRPr="00A42399">
        <w:rPr>
          <w:sz w:val="18"/>
          <w:szCs w:val="18"/>
        </w:rPr>
        <w:t>, July 2021</w:t>
      </w:r>
    </w:p>
  </w:footnote>
  <w:footnote w:id="9">
    <w:p w14:paraId="3F3B4F78" w14:textId="77777777" w:rsidR="002F39D4" w:rsidRPr="00A42399" w:rsidRDefault="002F39D4" w:rsidP="002F39D4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Staniszek</w:t>
      </w:r>
      <w:proofErr w:type="spellEnd"/>
      <w:r w:rsidRPr="00A42399">
        <w:rPr>
          <w:sz w:val="18"/>
          <w:szCs w:val="18"/>
        </w:rPr>
        <w:t xml:space="preserve">, D., (2021), </w:t>
      </w:r>
      <w:proofErr w:type="spellStart"/>
      <w:r w:rsidRPr="00A42399">
        <w:rPr>
          <w:sz w:val="18"/>
          <w:szCs w:val="18"/>
        </w:rPr>
        <w:t>The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road</w:t>
      </w:r>
      <w:proofErr w:type="spellEnd"/>
      <w:r w:rsidRPr="00A42399">
        <w:rPr>
          <w:sz w:val="18"/>
          <w:szCs w:val="18"/>
        </w:rPr>
        <w:t xml:space="preserve"> to </w:t>
      </w:r>
      <w:proofErr w:type="spellStart"/>
      <w:r w:rsidRPr="00A42399">
        <w:rPr>
          <w:sz w:val="18"/>
          <w:szCs w:val="18"/>
        </w:rPr>
        <w:t>climate</w:t>
      </w:r>
      <w:proofErr w:type="spellEnd"/>
      <w:r w:rsidRPr="00A42399">
        <w:rPr>
          <w:sz w:val="18"/>
          <w:szCs w:val="18"/>
        </w:rPr>
        <w:t xml:space="preserve">-neutrality: Are </w:t>
      </w:r>
      <w:proofErr w:type="spellStart"/>
      <w:r w:rsidRPr="00A42399">
        <w:rPr>
          <w:sz w:val="18"/>
          <w:szCs w:val="18"/>
        </w:rPr>
        <w:t>national</w:t>
      </w:r>
      <w:proofErr w:type="spellEnd"/>
      <w:r w:rsidRPr="00A42399">
        <w:rPr>
          <w:sz w:val="18"/>
          <w:szCs w:val="18"/>
        </w:rPr>
        <w:t xml:space="preserve"> long-term </w:t>
      </w:r>
      <w:proofErr w:type="spellStart"/>
      <w:r w:rsidRPr="00A42399">
        <w:rPr>
          <w:sz w:val="18"/>
          <w:szCs w:val="18"/>
        </w:rPr>
        <w:t>renovation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strategies</w:t>
      </w:r>
      <w:proofErr w:type="spellEnd"/>
      <w:r w:rsidRPr="00A42399">
        <w:rPr>
          <w:sz w:val="18"/>
          <w:szCs w:val="18"/>
        </w:rPr>
        <w:t xml:space="preserve"> fit</w:t>
      </w:r>
      <w:r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for</w:t>
      </w:r>
      <w:proofErr w:type="spellEnd"/>
      <w:r w:rsidRPr="00A42399">
        <w:rPr>
          <w:sz w:val="18"/>
          <w:szCs w:val="18"/>
        </w:rPr>
        <w:t xml:space="preserve"> </w:t>
      </w:r>
      <w:proofErr w:type="gramStart"/>
      <w:r w:rsidRPr="00A42399">
        <w:rPr>
          <w:sz w:val="18"/>
          <w:szCs w:val="18"/>
        </w:rPr>
        <w:t>2050?,</w:t>
      </w:r>
      <w:proofErr w:type="gram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Buildings</w:t>
      </w:r>
      <w:proofErr w:type="spellEnd"/>
      <w:r w:rsidRPr="00A42399">
        <w:rPr>
          <w:sz w:val="18"/>
          <w:szCs w:val="18"/>
        </w:rPr>
        <w:t xml:space="preserve"> </w:t>
      </w:r>
      <w:r>
        <w:rPr>
          <w:sz w:val="18"/>
          <w:szCs w:val="18"/>
        </w:rPr>
        <w:t>P</w:t>
      </w:r>
      <w:r w:rsidRPr="00A42399">
        <w:rPr>
          <w:sz w:val="18"/>
          <w:szCs w:val="18"/>
        </w:rPr>
        <w:t xml:space="preserve">erformance Institute </w:t>
      </w:r>
      <w:proofErr w:type="spellStart"/>
      <w:r w:rsidRPr="00A42399">
        <w:rPr>
          <w:sz w:val="18"/>
          <w:szCs w:val="18"/>
        </w:rPr>
        <w:t>Europe</w:t>
      </w:r>
      <w:proofErr w:type="spellEnd"/>
      <w:r w:rsidRPr="00A42399">
        <w:rPr>
          <w:sz w:val="18"/>
          <w:szCs w:val="18"/>
        </w:rPr>
        <w:t xml:space="preserve"> (BPIE).</w:t>
      </w:r>
    </w:p>
  </w:footnote>
  <w:footnote w:id="10">
    <w:p w14:paraId="6164867C" w14:textId="77777777" w:rsidR="002F39D4" w:rsidRPr="00A42399" w:rsidRDefault="002F39D4" w:rsidP="002F39D4">
      <w:pPr>
        <w:pStyle w:val="Textpoznpodarou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World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Economic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Forum</w:t>
      </w:r>
      <w:proofErr w:type="spellEnd"/>
      <w:r w:rsidRPr="00A42399">
        <w:rPr>
          <w:sz w:val="18"/>
          <w:szCs w:val="18"/>
        </w:rPr>
        <w:t xml:space="preserve"> (2021), </w:t>
      </w:r>
      <w:proofErr w:type="spellStart"/>
      <w:r w:rsidRPr="00A42399">
        <w:rPr>
          <w:sz w:val="18"/>
          <w:szCs w:val="18"/>
        </w:rPr>
        <w:t>Fostering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Effective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Energy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Transformation</w:t>
      </w:r>
      <w:proofErr w:type="spellEnd"/>
      <w:r w:rsidRPr="00A42399">
        <w:rPr>
          <w:sz w:val="18"/>
          <w:szCs w:val="18"/>
        </w:rPr>
        <w:t xml:space="preserve"> 2021 </w:t>
      </w:r>
      <w:proofErr w:type="spellStart"/>
      <w:r w:rsidRPr="00A42399">
        <w:rPr>
          <w:sz w:val="18"/>
          <w:szCs w:val="18"/>
        </w:rPr>
        <w:t>edition</w:t>
      </w:r>
      <w:proofErr w:type="spellEnd"/>
      <w:r w:rsidRPr="00A42399">
        <w:rPr>
          <w:sz w:val="18"/>
          <w:szCs w:val="18"/>
        </w:rPr>
        <w:t xml:space="preserve">, </w:t>
      </w:r>
      <w:proofErr w:type="spellStart"/>
      <w:r w:rsidRPr="00A42399">
        <w:rPr>
          <w:sz w:val="18"/>
          <w:szCs w:val="18"/>
        </w:rPr>
        <w:t>Insight</w:t>
      </w:r>
      <w:proofErr w:type="spellEnd"/>
      <w:r>
        <w:rPr>
          <w:sz w:val="18"/>
          <w:szCs w:val="18"/>
        </w:rPr>
        <w:t xml:space="preserve"> </w:t>
      </w:r>
      <w:r w:rsidRPr="00A42399">
        <w:rPr>
          <w:sz w:val="18"/>
          <w:szCs w:val="18"/>
        </w:rPr>
        <w:t xml:space="preserve">report, </w:t>
      </w:r>
      <w:proofErr w:type="spellStart"/>
      <w:r w:rsidRPr="00A42399">
        <w:rPr>
          <w:sz w:val="18"/>
          <w:szCs w:val="18"/>
        </w:rPr>
        <w:t>April</w:t>
      </w:r>
      <w:proofErr w:type="spellEnd"/>
      <w:r w:rsidRPr="00A42399">
        <w:rPr>
          <w:sz w:val="18"/>
          <w:szCs w:val="18"/>
        </w:rPr>
        <w:t xml:space="preserve"> 2021.</w:t>
      </w:r>
    </w:p>
  </w:footnote>
  <w:footnote w:id="11">
    <w:p w14:paraId="68881F5B" w14:textId="77777777" w:rsidR="002F39D4" w:rsidRPr="00A42399" w:rsidRDefault="002F39D4" w:rsidP="002F39D4">
      <w:pPr>
        <w:pStyle w:val="Textpoznpodarou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European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Commission</w:t>
      </w:r>
      <w:proofErr w:type="spellEnd"/>
      <w:r w:rsidRPr="00A42399">
        <w:rPr>
          <w:sz w:val="18"/>
          <w:szCs w:val="18"/>
        </w:rPr>
        <w:t xml:space="preserve"> (2021), EU reference </w:t>
      </w:r>
      <w:proofErr w:type="spellStart"/>
      <w:r w:rsidRPr="00A42399">
        <w:rPr>
          <w:sz w:val="18"/>
          <w:szCs w:val="18"/>
        </w:rPr>
        <w:t>scenario</w:t>
      </w:r>
      <w:proofErr w:type="spellEnd"/>
      <w:r w:rsidRPr="00A42399">
        <w:rPr>
          <w:sz w:val="18"/>
          <w:szCs w:val="18"/>
        </w:rPr>
        <w:t xml:space="preserve"> 2020 – </w:t>
      </w:r>
      <w:proofErr w:type="spellStart"/>
      <w:r w:rsidRPr="00A42399">
        <w:rPr>
          <w:sz w:val="18"/>
          <w:szCs w:val="18"/>
        </w:rPr>
        <w:t>Energy</w:t>
      </w:r>
      <w:proofErr w:type="spellEnd"/>
      <w:r w:rsidRPr="00A42399">
        <w:rPr>
          <w:sz w:val="18"/>
          <w:szCs w:val="18"/>
        </w:rPr>
        <w:t xml:space="preserve">, transport and GHG </w:t>
      </w:r>
      <w:proofErr w:type="spellStart"/>
      <w:r w:rsidRPr="00A42399">
        <w:rPr>
          <w:sz w:val="18"/>
          <w:szCs w:val="18"/>
        </w:rPr>
        <w:t>emissions</w:t>
      </w:r>
      <w:proofErr w:type="spellEnd"/>
      <w:r w:rsidRPr="00A42399">
        <w:rPr>
          <w:sz w:val="18"/>
          <w:szCs w:val="18"/>
        </w:rPr>
        <w:t>:</w:t>
      </w:r>
    </w:p>
    <w:p w14:paraId="4927DDDE" w14:textId="77777777" w:rsidR="002F39D4" w:rsidRPr="00A42399" w:rsidRDefault="002F39D4" w:rsidP="002F39D4">
      <w:pPr>
        <w:pStyle w:val="Textpoznpodarou"/>
        <w:ind w:left="142"/>
        <w:rPr>
          <w:sz w:val="18"/>
          <w:szCs w:val="18"/>
        </w:rPr>
      </w:pPr>
      <w:proofErr w:type="spellStart"/>
      <w:r w:rsidRPr="00A42399">
        <w:rPr>
          <w:sz w:val="18"/>
          <w:szCs w:val="18"/>
        </w:rPr>
        <w:t>trends</w:t>
      </w:r>
      <w:proofErr w:type="spellEnd"/>
      <w:r w:rsidRPr="00A42399">
        <w:rPr>
          <w:sz w:val="18"/>
          <w:szCs w:val="18"/>
        </w:rPr>
        <w:t xml:space="preserve"> to 2050, July 2021.</w:t>
      </w:r>
    </w:p>
  </w:footnote>
  <w:footnote w:id="12">
    <w:p w14:paraId="19777880" w14:textId="77777777" w:rsidR="002F39D4" w:rsidRPr="00A42399" w:rsidRDefault="002F39D4" w:rsidP="002F39D4">
      <w:pPr>
        <w:spacing w:after="0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hyperlink r:id="rId2" w:history="1">
        <w:r w:rsidRPr="005E743A">
          <w:rPr>
            <w:rStyle w:val="Hypertextovodkaz"/>
            <w:sz w:val="18"/>
            <w:szCs w:val="18"/>
          </w:rPr>
          <w:t>https://www.mpo.cz/cz/energetika/strategicke-a-koncepcni-dokumenty/vnitrostatni-plan-ceske-republiky-v-oblasti-energetiky-a-klimatu--252016/</w:t>
        </w:r>
      </w:hyperlink>
    </w:p>
  </w:footnote>
  <w:footnote w:id="13">
    <w:p w14:paraId="17567ABA" w14:textId="77777777" w:rsidR="002F39D4" w:rsidRDefault="002F39D4" w:rsidP="002F39D4">
      <w:pPr>
        <w:pStyle w:val="Textpoznpodarou"/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hyperlink r:id="rId3" w:history="1">
        <w:r w:rsidRPr="005C6ECD">
          <w:rPr>
            <w:rStyle w:val="Hypertextovodkaz"/>
            <w:sz w:val="18"/>
            <w:szCs w:val="18"/>
          </w:rPr>
          <w:t>https://www.europarl.europa.eu/RegData/etudes/STUD/2017/603263/EPRS_STU(2017)603263_EN.pdf</w:t>
        </w:r>
      </w:hyperlink>
    </w:p>
  </w:footnote>
  <w:footnote w:id="14">
    <w:p w14:paraId="3F9F28CD" w14:textId="41979CB4" w:rsidR="0054162A" w:rsidRPr="00E53965" w:rsidRDefault="0054162A" w:rsidP="00E53965">
      <w:pPr>
        <w:spacing w:after="0" w:line="240" w:lineRule="auto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bookmarkStart w:id="0" w:name="_Ref70683860"/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Council</w:t>
      </w:r>
      <w:proofErr w:type="spellEnd"/>
      <w:r w:rsidRPr="00E53965">
        <w:rPr>
          <w:sz w:val="18"/>
          <w:szCs w:val="18"/>
        </w:rPr>
        <w:t xml:space="preserve"> (2020)</w:t>
      </w:r>
      <w:r w:rsidR="00EC4917" w:rsidRPr="00E53965">
        <w:rPr>
          <w:sz w:val="18"/>
          <w:szCs w:val="18"/>
        </w:rPr>
        <w:t>:</w:t>
      </w:r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Green </w:t>
      </w:r>
      <w:proofErr w:type="spellStart"/>
      <w:r w:rsidRPr="00E53965">
        <w:rPr>
          <w:sz w:val="18"/>
          <w:szCs w:val="18"/>
        </w:rPr>
        <w:t>Deal</w:t>
      </w:r>
      <w:bookmarkEnd w:id="0"/>
      <w:proofErr w:type="spellEnd"/>
      <w:r w:rsidR="001263B6" w:rsidRPr="00E53965">
        <w:rPr>
          <w:rStyle w:val="Hypertextovodkaz"/>
          <w:sz w:val="18"/>
          <w:szCs w:val="18"/>
        </w:rPr>
        <w:t xml:space="preserve"> </w:t>
      </w:r>
      <w:proofErr w:type="spellStart"/>
      <w:r w:rsidR="00EC4917" w:rsidRPr="00E53965">
        <w:rPr>
          <w:sz w:val="18"/>
          <w:szCs w:val="18"/>
        </w:rPr>
        <w:t>European</w:t>
      </w:r>
      <w:proofErr w:type="spellEnd"/>
      <w:r w:rsidR="00EC4917" w:rsidRPr="00E53965">
        <w:rPr>
          <w:sz w:val="18"/>
          <w:szCs w:val="18"/>
        </w:rPr>
        <w:t xml:space="preserve"> </w:t>
      </w:r>
      <w:proofErr w:type="spellStart"/>
      <w:r w:rsidR="00EC4917" w:rsidRPr="00E53965">
        <w:rPr>
          <w:sz w:val="18"/>
          <w:szCs w:val="18"/>
        </w:rPr>
        <w:t>Commissiopn</w:t>
      </w:r>
      <w:proofErr w:type="spellEnd"/>
      <w:r w:rsidR="00EC4917" w:rsidRPr="00E53965">
        <w:rPr>
          <w:sz w:val="18"/>
          <w:szCs w:val="18"/>
        </w:rPr>
        <w:t xml:space="preserve"> (2021): </w:t>
      </w:r>
      <w:proofErr w:type="spellStart"/>
      <w:r w:rsidR="00EC4917" w:rsidRPr="00E53965">
        <w:rPr>
          <w:sz w:val="18"/>
          <w:szCs w:val="18"/>
        </w:rPr>
        <w:t>Forging</w:t>
      </w:r>
      <w:proofErr w:type="spellEnd"/>
      <w:r w:rsidR="007E2C76" w:rsidRPr="00E53965">
        <w:rPr>
          <w:sz w:val="18"/>
          <w:szCs w:val="18"/>
        </w:rPr>
        <w:t xml:space="preserve"> a </w:t>
      </w:r>
      <w:proofErr w:type="spellStart"/>
      <w:r w:rsidR="00EC4917" w:rsidRPr="00E53965">
        <w:rPr>
          <w:sz w:val="18"/>
          <w:szCs w:val="18"/>
        </w:rPr>
        <w:t>climate-resilient</w:t>
      </w:r>
      <w:proofErr w:type="spellEnd"/>
      <w:r w:rsidR="00EC4917" w:rsidRPr="00E53965">
        <w:rPr>
          <w:sz w:val="18"/>
          <w:szCs w:val="18"/>
        </w:rPr>
        <w:t xml:space="preserve"> </w:t>
      </w:r>
      <w:proofErr w:type="spellStart"/>
      <w:proofErr w:type="gramStart"/>
      <w:r w:rsidR="00EC4917" w:rsidRPr="00E53965">
        <w:rPr>
          <w:sz w:val="18"/>
          <w:szCs w:val="18"/>
        </w:rPr>
        <w:t>Europe</w:t>
      </w:r>
      <w:proofErr w:type="spellEnd"/>
      <w:r w:rsidR="00EC4917" w:rsidRPr="00E53965">
        <w:rPr>
          <w:sz w:val="18"/>
          <w:szCs w:val="18"/>
        </w:rPr>
        <w:t xml:space="preserve"> - </w:t>
      </w:r>
      <w:proofErr w:type="spellStart"/>
      <w:r w:rsidR="00EC4917" w:rsidRPr="00E53965">
        <w:rPr>
          <w:sz w:val="18"/>
          <w:szCs w:val="18"/>
        </w:rPr>
        <w:t>the</w:t>
      </w:r>
      <w:proofErr w:type="spellEnd"/>
      <w:proofErr w:type="gramEnd"/>
      <w:r w:rsidR="00EC4917" w:rsidRPr="00E53965">
        <w:rPr>
          <w:sz w:val="18"/>
          <w:szCs w:val="18"/>
        </w:rPr>
        <w:t xml:space="preserve"> </w:t>
      </w:r>
      <w:proofErr w:type="spellStart"/>
      <w:r w:rsidR="00EC4917" w:rsidRPr="00E53965">
        <w:rPr>
          <w:sz w:val="18"/>
          <w:szCs w:val="18"/>
        </w:rPr>
        <w:t>new</w:t>
      </w:r>
      <w:proofErr w:type="spellEnd"/>
      <w:r w:rsidR="00EC4917" w:rsidRPr="00E53965">
        <w:rPr>
          <w:sz w:val="18"/>
          <w:szCs w:val="18"/>
        </w:rPr>
        <w:t xml:space="preserve"> EU </w:t>
      </w:r>
      <w:proofErr w:type="spellStart"/>
      <w:r w:rsidR="00EC4917" w:rsidRPr="00E53965">
        <w:rPr>
          <w:sz w:val="18"/>
          <w:szCs w:val="18"/>
        </w:rPr>
        <w:t>Strategy</w:t>
      </w:r>
      <w:proofErr w:type="spellEnd"/>
      <w:r w:rsidR="00EC4917" w:rsidRPr="00E53965">
        <w:rPr>
          <w:sz w:val="18"/>
          <w:szCs w:val="18"/>
        </w:rPr>
        <w:t xml:space="preserve"> on </w:t>
      </w:r>
      <w:proofErr w:type="spellStart"/>
      <w:r w:rsidR="00EC4917" w:rsidRPr="00E53965">
        <w:rPr>
          <w:sz w:val="18"/>
          <w:szCs w:val="18"/>
        </w:rPr>
        <w:t>Adaptation</w:t>
      </w:r>
      <w:proofErr w:type="spellEnd"/>
      <w:r w:rsidR="00EC4917" w:rsidRPr="00E53965">
        <w:rPr>
          <w:sz w:val="18"/>
          <w:szCs w:val="18"/>
        </w:rPr>
        <w:t xml:space="preserve"> to </w:t>
      </w:r>
      <w:proofErr w:type="spellStart"/>
      <w:r w:rsidR="00EC4917" w:rsidRPr="00E53965">
        <w:rPr>
          <w:sz w:val="18"/>
          <w:szCs w:val="18"/>
        </w:rPr>
        <w:t>Climate</w:t>
      </w:r>
      <w:proofErr w:type="spellEnd"/>
      <w:r w:rsidR="00EC4917" w:rsidRPr="00E53965">
        <w:rPr>
          <w:sz w:val="18"/>
          <w:szCs w:val="18"/>
        </w:rPr>
        <w:t xml:space="preserve"> </w:t>
      </w:r>
      <w:proofErr w:type="spellStart"/>
      <w:r w:rsidR="00EC4917" w:rsidRPr="00E53965">
        <w:rPr>
          <w:sz w:val="18"/>
          <w:szCs w:val="18"/>
        </w:rPr>
        <w:t>Change</w:t>
      </w:r>
      <w:proofErr w:type="spellEnd"/>
      <w:r w:rsidR="00EC4917" w:rsidRPr="00E53965">
        <w:rPr>
          <w:sz w:val="18"/>
          <w:szCs w:val="18"/>
        </w:rPr>
        <w:t xml:space="preserve">. </w:t>
      </w:r>
      <w:proofErr w:type="gramStart"/>
      <w:r w:rsidR="00EC4917" w:rsidRPr="00E53965">
        <w:rPr>
          <w:sz w:val="18"/>
          <w:szCs w:val="18"/>
        </w:rPr>
        <w:t>COM(</w:t>
      </w:r>
      <w:proofErr w:type="gramEnd"/>
      <w:r w:rsidR="00EC4917" w:rsidRPr="00E53965">
        <w:rPr>
          <w:sz w:val="18"/>
          <w:szCs w:val="18"/>
        </w:rPr>
        <w:t xml:space="preserve">2021) 82 </w:t>
      </w:r>
      <w:proofErr w:type="spellStart"/>
      <w:r w:rsidR="00EC4917" w:rsidRPr="00E53965">
        <w:rPr>
          <w:sz w:val="18"/>
          <w:szCs w:val="18"/>
        </w:rPr>
        <w:t>final</w:t>
      </w:r>
      <w:proofErr w:type="spellEnd"/>
      <w:r w:rsidR="00EC4917" w:rsidRPr="00E53965">
        <w:rPr>
          <w:sz w:val="18"/>
          <w:szCs w:val="18"/>
        </w:rPr>
        <w:t>.</w:t>
      </w:r>
      <w:r w:rsidR="00E53965">
        <w:rPr>
          <w:sz w:val="18"/>
          <w:szCs w:val="18"/>
        </w:rPr>
        <w:t xml:space="preserve"> </w:t>
      </w:r>
      <w:r w:rsidR="00E53965" w:rsidRPr="00E53965">
        <w:rPr>
          <w:sz w:val="18"/>
          <w:szCs w:val="18"/>
        </w:rPr>
        <w:t xml:space="preserve">. </w:t>
      </w:r>
      <w:hyperlink r:id="rId4" w:history="1">
        <w:r w:rsidR="00E53965" w:rsidRPr="00E53965">
          <w:rPr>
            <w:rStyle w:val="Hypertextovodkaz"/>
            <w:sz w:val="18"/>
            <w:szCs w:val="18"/>
          </w:rPr>
          <w:t>https://www.consilium.europa.eu/en/policies/green-deal/</w:t>
        </w:r>
      </w:hyperlink>
    </w:p>
  </w:footnote>
  <w:footnote w:id="15">
    <w:p w14:paraId="2F4EE3D2" w14:textId="6C482B42" w:rsidR="00E53965" w:rsidRPr="00E53965" w:rsidRDefault="00B45749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IPCC, 2022, 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change</w:t>
      </w:r>
      <w:proofErr w:type="spellEnd"/>
      <w:r w:rsidRPr="00E53965">
        <w:rPr>
          <w:sz w:val="18"/>
          <w:szCs w:val="18"/>
        </w:rPr>
        <w:t xml:space="preserve"> 2022: </w:t>
      </w:r>
      <w:proofErr w:type="spellStart"/>
      <w:r w:rsidRPr="00E53965">
        <w:rPr>
          <w:sz w:val="18"/>
          <w:szCs w:val="18"/>
        </w:rPr>
        <w:t>impacts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adaptation</w:t>
      </w:r>
      <w:proofErr w:type="spellEnd"/>
      <w:r w:rsidRPr="00E53965">
        <w:rPr>
          <w:sz w:val="18"/>
          <w:szCs w:val="18"/>
        </w:rPr>
        <w:t xml:space="preserve"> and vulnerability, </w:t>
      </w:r>
      <w:proofErr w:type="spellStart"/>
      <w:r w:rsidRPr="00E53965">
        <w:rPr>
          <w:sz w:val="18"/>
          <w:szCs w:val="18"/>
        </w:rPr>
        <w:t>Intergovernmental</w:t>
      </w:r>
      <w:proofErr w:type="spellEnd"/>
      <w:r w:rsidRPr="00E53965">
        <w:rPr>
          <w:sz w:val="18"/>
          <w:szCs w:val="18"/>
        </w:rPr>
        <w:t xml:space="preserve"> Panel on 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Change</w:t>
      </w:r>
      <w:proofErr w:type="spellEnd"/>
      <w:r w:rsidRPr="00E53965">
        <w:rPr>
          <w:sz w:val="18"/>
          <w:szCs w:val="18"/>
        </w:rPr>
        <w:t>.</w:t>
      </w:r>
      <w:r w:rsidR="002A1D08" w:rsidRPr="00E53965">
        <w:rPr>
          <w:sz w:val="18"/>
          <w:szCs w:val="18"/>
        </w:rPr>
        <w:t xml:space="preserve">  </w:t>
      </w:r>
      <w:hyperlink r:id="rId5" w:history="1">
        <w:r w:rsidR="00E53965" w:rsidRPr="00035A04">
          <w:rPr>
            <w:rStyle w:val="Hypertextovodkaz"/>
            <w:sz w:val="18"/>
            <w:szCs w:val="18"/>
          </w:rPr>
          <w:t>https://www.ipcc.ch/report/ar6/wg2/</w:t>
        </w:r>
      </w:hyperlink>
    </w:p>
  </w:footnote>
  <w:footnote w:id="16">
    <w:p w14:paraId="378AF843" w14:textId="74E77716" w:rsidR="002D1C11" w:rsidRPr="00E53965" w:rsidRDefault="002D1C11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 </w:t>
      </w:r>
      <w:proofErr w:type="spellStart"/>
      <w:r w:rsidRPr="00E53965">
        <w:rPr>
          <w:sz w:val="18"/>
          <w:szCs w:val="18"/>
        </w:rPr>
        <w:t>Batini</w:t>
      </w:r>
      <w:proofErr w:type="spellEnd"/>
      <w:r w:rsidRPr="00E53965">
        <w:rPr>
          <w:sz w:val="18"/>
          <w:szCs w:val="18"/>
        </w:rPr>
        <w:t>, N. et al. (2021), “</w:t>
      </w:r>
      <w:proofErr w:type="spellStart"/>
      <w:r w:rsidRPr="00E53965">
        <w:rPr>
          <w:sz w:val="18"/>
          <w:szCs w:val="18"/>
        </w:rPr>
        <w:t>Building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Back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Better</w:t>
      </w:r>
      <w:proofErr w:type="spellEnd"/>
      <w:r w:rsidRPr="00E53965">
        <w:rPr>
          <w:sz w:val="18"/>
          <w:szCs w:val="18"/>
        </w:rPr>
        <w:t xml:space="preserve">: </w:t>
      </w:r>
      <w:proofErr w:type="spellStart"/>
      <w:r w:rsidRPr="00E53965">
        <w:rPr>
          <w:sz w:val="18"/>
          <w:szCs w:val="18"/>
        </w:rPr>
        <w:t>How</w:t>
      </w:r>
      <w:proofErr w:type="spellEnd"/>
      <w:r w:rsidRPr="00E53965">
        <w:rPr>
          <w:sz w:val="18"/>
          <w:szCs w:val="18"/>
        </w:rPr>
        <w:t xml:space="preserve"> Big Are Green </w:t>
      </w:r>
      <w:proofErr w:type="spellStart"/>
      <w:r w:rsidRPr="00E53965">
        <w:rPr>
          <w:sz w:val="18"/>
          <w:szCs w:val="18"/>
        </w:rPr>
        <w:t>Spending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Multipliers</w:t>
      </w:r>
      <w:proofErr w:type="spellEnd"/>
      <w:r w:rsidRPr="00E53965">
        <w:rPr>
          <w:sz w:val="18"/>
          <w:szCs w:val="18"/>
        </w:rPr>
        <w:t xml:space="preserve">?”, IMF </w:t>
      </w:r>
      <w:proofErr w:type="spellStart"/>
      <w:r w:rsidRPr="00E53965">
        <w:rPr>
          <w:sz w:val="18"/>
          <w:szCs w:val="18"/>
        </w:rPr>
        <w:t>Working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Papers</w:t>
      </w:r>
      <w:proofErr w:type="spellEnd"/>
      <w:r w:rsidRPr="00E53965">
        <w:rPr>
          <w:sz w:val="18"/>
          <w:szCs w:val="18"/>
        </w:rPr>
        <w:t xml:space="preserve">, No. 2021/087, IMF, Washington, DC </w:t>
      </w:r>
      <w:hyperlink r:id="rId6" w:history="1">
        <w:r w:rsidRPr="00E53965">
          <w:rPr>
            <w:rStyle w:val="Hypertextovodkaz"/>
            <w:sz w:val="18"/>
            <w:szCs w:val="18"/>
          </w:rPr>
          <w:t>https://www.imf.org/en/Publications/WP/Issues/2021/03/19/Building-Back-Better-How-Big-Are-Green-Spending-Multipliers-50264</w:t>
        </w:r>
      </w:hyperlink>
    </w:p>
  </w:footnote>
  <w:footnote w:id="17">
    <w:p w14:paraId="55671305" w14:textId="65BB9E5F" w:rsidR="002D1C11" w:rsidRDefault="002D1C11" w:rsidP="00E53965">
      <w:pPr>
        <w:pStyle w:val="Textpoznpodarou"/>
        <w:ind w:left="142" w:hanging="142"/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EEA (2022), </w:t>
      </w:r>
      <w:proofErr w:type="spellStart"/>
      <w:r w:rsidRPr="00E53965">
        <w:rPr>
          <w:sz w:val="18"/>
          <w:szCs w:val="18"/>
        </w:rPr>
        <w:t>Economic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losses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fatalities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from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weather</w:t>
      </w:r>
      <w:proofErr w:type="spellEnd"/>
      <w:r w:rsidRPr="00E53965">
        <w:rPr>
          <w:sz w:val="18"/>
          <w:szCs w:val="18"/>
        </w:rPr>
        <w:t>-and-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>-</w:t>
      </w:r>
      <w:proofErr w:type="spellStart"/>
      <w:r w:rsidRPr="00E53965">
        <w:rPr>
          <w:sz w:val="18"/>
          <w:szCs w:val="18"/>
        </w:rPr>
        <w:t>related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events</w:t>
      </w:r>
      <w:proofErr w:type="spellEnd"/>
      <w:r w:rsidRPr="00E53965">
        <w:rPr>
          <w:sz w:val="18"/>
          <w:szCs w:val="18"/>
        </w:rPr>
        <w:t xml:space="preserve"> in </w:t>
      </w:r>
      <w:proofErr w:type="spellStart"/>
      <w:r w:rsidRPr="00E53965">
        <w:rPr>
          <w:sz w:val="18"/>
          <w:szCs w:val="18"/>
        </w:rPr>
        <w:t>Europe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Environmental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Agency</w:t>
      </w:r>
      <w:proofErr w:type="spellEnd"/>
      <w:r w:rsidRPr="00E53965">
        <w:rPr>
          <w:sz w:val="18"/>
          <w:szCs w:val="18"/>
        </w:rPr>
        <w:t>.</w:t>
      </w:r>
    </w:p>
  </w:footnote>
  <w:footnote w:id="18">
    <w:p w14:paraId="0A25A5D3" w14:textId="19C1553F" w:rsidR="00E53965" w:rsidRPr="00E53965" w:rsidRDefault="00225D80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Hudson, P., 2020, ‘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affordability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flood</w:t>
      </w:r>
      <w:proofErr w:type="spellEnd"/>
      <w:r w:rsidRPr="00E53965">
        <w:rPr>
          <w:sz w:val="18"/>
          <w:szCs w:val="18"/>
        </w:rPr>
        <w:t xml:space="preserve"> risk </w:t>
      </w:r>
      <w:proofErr w:type="spellStart"/>
      <w:r w:rsidRPr="00E53965">
        <w:rPr>
          <w:sz w:val="18"/>
          <w:szCs w:val="18"/>
        </w:rPr>
        <w:t>property</w:t>
      </w:r>
      <w:proofErr w:type="spellEnd"/>
      <w:r w:rsidRPr="00E53965">
        <w:rPr>
          <w:sz w:val="18"/>
          <w:szCs w:val="18"/>
        </w:rPr>
        <w:t xml:space="preserve">-level </w:t>
      </w:r>
      <w:proofErr w:type="spellStart"/>
      <w:r w:rsidRPr="00E53965">
        <w:rPr>
          <w:sz w:val="18"/>
          <w:szCs w:val="18"/>
        </w:rPr>
        <w:t>adaptation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measures</w:t>
      </w:r>
      <w:proofErr w:type="spellEnd"/>
      <w:proofErr w:type="gramStart"/>
      <w:r w:rsidRPr="00E53965">
        <w:rPr>
          <w:sz w:val="18"/>
          <w:szCs w:val="18"/>
        </w:rPr>
        <w:t>’,Risk</w:t>
      </w:r>
      <w:proofErr w:type="gram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Analysis</w:t>
      </w:r>
      <w:proofErr w:type="spellEnd"/>
      <w:r w:rsidRPr="00E53965">
        <w:rPr>
          <w:sz w:val="18"/>
          <w:szCs w:val="18"/>
        </w:rPr>
        <w:t xml:space="preserve"> 40(6), pp. 1151-1167.</w:t>
      </w:r>
      <w:r w:rsidR="00454DC8" w:rsidRPr="00E53965">
        <w:rPr>
          <w:sz w:val="18"/>
          <w:szCs w:val="18"/>
        </w:rPr>
        <w:t xml:space="preserve"> </w:t>
      </w:r>
      <w:hyperlink r:id="rId7" w:history="1">
        <w:r w:rsidR="00E53965" w:rsidRPr="00035A04">
          <w:rPr>
            <w:rStyle w:val="Hypertextovodkaz"/>
            <w:sz w:val="18"/>
            <w:szCs w:val="18"/>
          </w:rPr>
          <w:t>https://onlinelibrary.wiley.com/doi/10.1111/risa.13465</w:t>
        </w:r>
      </w:hyperlink>
    </w:p>
  </w:footnote>
  <w:footnote w:id="19">
    <w:p w14:paraId="6E720F88" w14:textId="5B8E6A62" w:rsidR="00E53965" w:rsidRPr="00E53965" w:rsidRDefault="00FF2AD4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WHO Europe, 2021, Heat and </w:t>
      </w:r>
      <w:proofErr w:type="spellStart"/>
      <w:r w:rsidRPr="00E53965">
        <w:rPr>
          <w:sz w:val="18"/>
          <w:szCs w:val="18"/>
        </w:rPr>
        <w:t>health</w:t>
      </w:r>
      <w:proofErr w:type="spellEnd"/>
      <w:r w:rsidRPr="00E53965">
        <w:rPr>
          <w:sz w:val="18"/>
          <w:szCs w:val="18"/>
        </w:rPr>
        <w:t xml:space="preserve"> in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WHO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region: </w:t>
      </w:r>
      <w:proofErr w:type="spellStart"/>
      <w:r w:rsidRPr="00E53965">
        <w:rPr>
          <w:sz w:val="18"/>
          <w:szCs w:val="18"/>
        </w:rPr>
        <w:t>updated</w:t>
      </w:r>
      <w:proofErr w:type="spellEnd"/>
      <w:r w:rsidRPr="00E53965">
        <w:rPr>
          <w:sz w:val="18"/>
          <w:szCs w:val="18"/>
        </w:rPr>
        <w:t xml:space="preserve"> evidence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effective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prevention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World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Health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Organization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Regional</w:t>
      </w:r>
      <w:proofErr w:type="spellEnd"/>
      <w:r w:rsidRPr="00E53965">
        <w:rPr>
          <w:sz w:val="18"/>
          <w:szCs w:val="18"/>
        </w:rPr>
        <w:t xml:space="preserve"> Office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</w:t>
      </w:r>
      <w:proofErr w:type="spellEnd"/>
      <w:r w:rsidRPr="00E53965">
        <w:rPr>
          <w:sz w:val="18"/>
          <w:szCs w:val="18"/>
        </w:rPr>
        <w:t xml:space="preserve">. </w:t>
      </w:r>
      <w:hyperlink r:id="rId8" w:history="1">
        <w:r w:rsidR="00E53965" w:rsidRPr="00035A04">
          <w:rPr>
            <w:rStyle w:val="Hypertextovodkaz"/>
            <w:sz w:val="18"/>
            <w:szCs w:val="18"/>
          </w:rPr>
          <w:t>https://apps.who.int/iris/bitstream/handle/10665/339462/9789289055406-eng.pdf</w:t>
        </w:r>
      </w:hyperlink>
    </w:p>
  </w:footnote>
  <w:footnote w:id="20">
    <w:p w14:paraId="70C0D479" w14:textId="21859905" w:rsidR="00E53965" w:rsidRPr="00E53965" w:rsidRDefault="007F24C6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Health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Observatory</w:t>
      </w:r>
      <w:proofErr w:type="spellEnd"/>
      <w:r w:rsidRPr="00E53965">
        <w:rPr>
          <w:sz w:val="18"/>
          <w:szCs w:val="18"/>
        </w:rPr>
        <w:t xml:space="preserve">, 2022a, 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change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impacts</w:t>
      </w:r>
      <w:proofErr w:type="spellEnd"/>
      <w:r w:rsidRPr="00E53965">
        <w:rPr>
          <w:sz w:val="18"/>
          <w:szCs w:val="18"/>
        </w:rPr>
        <w:t xml:space="preserve"> on </w:t>
      </w:r>
      <w:proofErr w:type="spellStart"/>
      <w:r w:rsidRPr="00E53965">
        <w:rPr>
          <w:sz w:val="18"/>
          <w:szCs w:val="18"/>
        </w:rPr>
        <w:t>mental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health</w:t>
      </w:r>
      <w:proofErr w:type="spellEnd"/>
      <w:r w:rsidRPr="00E53965">
        <w:rPr>
          <w:sz w:val="18"/>
          <w:szCs w:val="18"/>
        </w:rPr>
        <w:t xml:space="preserve"> in </w:t>
      </w:r>
      <w:proofErr w:type="spellStart"/>
      <w:r w:rsidRPr="00E53965">
        <w:rPr>
          <w:sz w:val="18"/>
          <w:szCs w:val="18"/>
        </w:rPr>
        <w:t>Europe</w:t>
      </w:r>
      <w:proofErr w:type="spellEnd"/>
      <w:r w:rsidRPr="00E53965">
        <w:rPr>
          <w:sz w:val="18"/>
          <w:szCs w:val="18"/>
        </w:rPr>
        <w:t xml:space="preserve"> — </w:t>
      </w:r>
      <w:proofErr w:type="spellStart"/>
      <w:r w:rsidRPr="00E53965">
        <w:rPr>
          <w:sz w:val="18"/>
          <w:szCs w:val="18"/>
        </w:rPr>
        <w:t>an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overview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evidence.</w:t>
      </w:r>
      <w:r w:rsidR="008E4572" w:rsidRPr="00E53965">
        <w:rPr>
          <w:sz w:val="18"/>
          <w:szCs w:val="18"/>
        </w:rPr>
        <w:t xml:space="preserve"> </w:t>
      </w:r>
      <w:hyperlink r:id="rId9" w:history="1">
        <w:r w:rsidR="00E53965" w:rsidRPr="00035A04">
          <w:rPr>
            <w:rStyle w:val="Hypertextovodkaz"/>
            <w:sz w:val="18"/>
            <w:szCs w:val="18"/>
          </w:rPr>
          <w:t>https://climate-adapt.eea.europa.eu/en/observatory/evidence/health-effects/mental-health-effects/european_climate_health_observatory_mental-health_evidence_review_2022.pdf</w:t>
        </w:r>
      </w:hyperlink>
    </w:p>
  </w:footnote>
  <w:footnote w:id="21">
    <w:p w14:paraId="34F912EE" w14:textId="0D7BA438" w:rsidR="000B545F" w:rsidRPr="00E53965" w:rsidRDefault="00791730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Hickman</w:t>
      </w:r>
      <w:proofErr w:type="spellEnd"/>
      <w:r w:rsidRPr="00E53965">
        <w:rPr>
          <w:sz w:val="18"/>
          <w:szCs w:val="18"/>
        </w:rPr>
        <w:t>, C., et al., 2021, ‘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anxiety</w:t>
      </w:r>
      <w:proofErr w:type="spellEnd"/>
      <w:r w:rsidRPr="00E53965">
        <w:rPr>
          <w:sz w:val="18"/>
          <w:szCs w:val="18"/>
        </w:rPr>
        <w:t xml:space="preserve"> in </w:t>
      </w:r>
      <w:proofErr w:type="spellStart"/>
      <w:r w:rsidRPr="00E53965">
        <w:rPr>
          <w:sz w:val="18"/>
          <w:szCs w:val="18"/>
        </w:rPr>
        <w:t>children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young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people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their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beliefs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about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government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responses</w:t>
      </w:r>
      <w:proofErr w:type="spellEnd"/>
      <w:r w:rsidRPr="00E53965">
        <w:rPr>
          <w:sz w:val="18"/>
          <w:szCs w:val="18"/>
        </w:rPr>
        <w:t xml:space="preserve"> to </w:t>
      </w:r>
      <w:proofErr w:type="spellStart"/>
      <w:r w:rsidRPr="00E53965">
        <w:rPr>
          <w:sz w:val="18"/>
          <w:szCs w:val="18"/>
        </w:rPr>
        <w:t>climate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change</w:t>
      </w:r>
      <w:proofErr w:type="spellEnd"/>
      <w:r w:rsidRPr="00E53965">
        <w:rPr>
          <w:sz w:val="18"/>
          <w:szCs w:val="18"/>
        </w:rPr>
        <w:t xml:space="preserve">: a </w:t>
      </w:r>
      <w:proofErr w:type="spellStart"/>
      <w:r w:rsidRPr="00E53965">
        <w:rPr>
          <w:sz w:val="18"/>
          <w:szCs w:val="18"/>
        </w:rPr>
        <w:t>global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survey</w:t>
      </w:r>
      <w:proofErr w:type="spellEnd"/>
      <w:r w:rsidRPr="00E53965">
        <w:rPr>
          <w:sz w:val="18"/>
          <w:szCs w:val="18"/>
        </w:rPr>
        <w:t xml:space="preserve">’,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Lancet </w:t>
      </w:r>
      <w:proofErr w:type="spellStart"/>
      <w:r w:rsidRPr="00E53965">
        <w:rPr>
          <w:sz w:val="18"/>
          <w:szCs w:val="18"/>
        </w:rPr>
        <w:t>Planetary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Health</w:t>
      </w:r>
      <w:proofErr w:type="spellEnd"/>
      <w:r w:rsidRPr="00E53965">
        <w:rPr>
          <w:sz w:val="18"/>
          <w:szCs w:val="18"/>
        </w:rPr>
        <w:t xml:space="preserve"> 5(12), pp. E863-E873.</w:t>
      </w:r>
      <w:r w:rsidR="00454DC8" w:rsidRPr="00E53965">
        <w:rPr>
          <w:sz w:val="18"/>
          <w:szCs w:val="18"/>
        </w:rPr>
        <w:t xml:space="preserve"> </w:t>
      </w:r>
      <w:hyperlink r:id="rId10" w:history="1">
        <w:r w:rsidR="006925BC" w:rsidRPr="00E53965">
          <w:rPr>
            <w:rStyle w:val="Hypertextovodkaz"/>
            <w:sz w:val="18"/>
            <w:szCs w:val="18"/>
          </w:rPr>
          <w:t>https://www.sciencedirect.com/science/article/pii/S2542519621002783?via%3Dihub</w:t>
        </w:r>
      </w:hyperlink>
    </w:p>
  </w:footnote>
  <w:footnote w:id="22">
    <w:p w14:paraId="689D01B1" w14:textId="0DC5B564" w:rsidR="002D1C11" w:rsidRPr="00A42399" w:rsidRDefault="002D1C11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IEA (2022), </w:t>
      </w:r>
      <w:proofErr w:type="spellStart"/>
      <w:r w:rsidRPr="00E53965">
        <w:rPr>
          <w:sz w:val="18"/>
          <w:szCs w:val="18"/>
        </w:rPr>
        <w:t>Renewable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Energy</w:t>
      </w:r>
      <w:proofErr w:type="spellEnd"/>
      <w:r w:rsidRPr="00E53965">
        <w:rPr>
          <w:sz w:val="18"/>
          <w:szCs w:val="18"/>
        </w:rPr>
        <w:t xml:space="preserve"> Market Update: Outlook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2022 and 2023, OECD </w:t>
      </w:r>
      <w:proofErr w:type="spellStart"/>
      <w:r w:rsidRPr="00E53965">
        <w:rPr>
          <w:sz w:val="18"/>
          <w:szCs w:val="18"/>
        </w:rPr>
        <w:t>Publishing</w:t>
      </w:r>
      <w:proofErr w:type="spellEnd"/>
      <w:r w:rsidRPr="00E53965">
        <w:rPr>
          <w:sz w:val="18"/>
          <w:szCs w:val="18"/>
        </w:rPr>
        <w:t xml:space="preserve">, Paris, </w:t>
      </w:r>
      <w:hyperlink r:id="rId11" w:history="1">
        <w:r w:rsidR="00E53965" w:rsidRPr="00035A04">
          <w:rPr>
            <w:rStyle w:val="Hypertextovodkaz"/>
            <w:sz w:val="18"/>
            <w:szCs w:val="18"/>
          </w:rPr>
          <w:t>https://doi.org/10.1787/faf30e5a-en</w:t>
        </w:r>
      </w:hyperlink>
    </w:p>
  </w:footnote>
  <w:footnote w:id="23">
    <w:p w14:paraId="4DC03DFC" w14:textId="4F98585C" w:rsidR="00E53965" w:rsidRPr="00A42399" w:rsidRDefault="002D1C11" w:rsidP="00E53965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IEA (2021), </w:t>
      </w:r>
      <w:proofErr w:type="spellStart"/>
      <w:r w:rsidRPr="00A42399">
        <w:rPr>
          <w:sz w:val="18"/>
          <w:szCs w:val="18"/>
        </w:rPr>
        <w:t>Energy</w:t>
      </w:r>
      <w:proofErr w:type="spellEnd"/>
      <w:r w:rsidRPr="00A42399">
        <w:rPr>
          <w:sz w:val="18"/>
          <w:szCs w:val="18"/>
        </w:rPr>
        <w:t xml:space="preserve"> technology RD&amp;D </w:t>
      </w:r>
      <w:proofErr w:type="spellStart"/>
      <w:r w:rsidRPr="00A42399">
        <w:rPr>
          <w:sz w:val="18"/>
          <w:szCs w:val="18"/>
        </w:rPr>
        <w:t>budgets</w:t>
      </w:r>
      <w:proofErr w:type="spellEnd"/>
      <w:r w:rsidRPr="00A42399">
        <w:rPr>
          <w:sz w:val="18"/>
          <w:szCs w:val="18"/>
        </w:rPr>
        <w:t xml:space="preserve">. </w:t>
      </w:r>
      <w:hyperlink r:id="rId12" w:history="1">
        <w:r w:rsidR="00E53965" w:rsidRPr="00035A04">
          <w:rPr>
            <w:rStyle w:val="Hypertextovodkaz"/>
            <w:sz w:val="18"/>
            <w:szCs w:val="18"/>
          </w:rPr>
          <w:t>https://www.iea.org/data-and-statistics/data-product/energy-technology-rd-and-d-budget-database-2</w:t>
        </w:r>
      </w:hyperlink>
    </w:p>
  </w:footnote>
  <w:footnote w:id="24">
    <w:p w14:paraId="4FF06710" w14:textId="26F3F494" w:rsidR="00E53965" w:rsidRPr="00A42399" w:rsidRDefault="00506920" w:rsidP="00E53965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r w:rsidR="00876757" w:rsidRPr="00A42399">
        <w:rPr>
          <w:sz w:val="18"/>
          <w:szCs w:val="18"/>
        </w:rPr>
        <w:t xml:space="preserve">EEA, 2019a, </w:t>
      </w:r>
      <w:proofErr w:type="spellStart"/>
      <w:r w:rsidR="00876757" w:rsidRPr="00A42399">
        <w:rPr>
          <w:sz w:val="18"/>
          <w:szCs w:val="18"/>
        </w:rPr>
        <w:t>Climate</w:t>
      </w:r>
      <w:proofErr w:type="spellEnd"/>
      <w:r w:rsidR="00876757" w:rsidRPr="00A42399">
        <w:rPr>
          <w:sz w:val="18"/>
          <w:szCs w:val="18"/>
        </w:rPr>
        <w:t xml:space="preserve"> </w:t>
      </w:r>
      <w:proofErr w:type="spellStart"/>
      <w:r w:rsidR="00876757" w:rsidRPr="00A42399">
        <w:rPr>
          <w:sz w:val="18"/>
          <w:szCs w:val="18"/>
        </w:rPr>
        <w:t>change</w:t>
      </w:r>
      <w:proofErr w:type="spellEnd"/>
      <w:r w:rsidR="00876757" w:rsidRPr="00A42399">
        <w:rPr>
          <w:sz w:val="18"/>
          <w:szCs w:val="18"/>
        </w:rPr>
        <w:t xml:space="preserve"> </w:t>
      </w:r>
      <w:proofErr w:type="spellStart"/>
      <w:r w:rsidR="00876757" w:rsidRPr="00A42399">
        <w:rPr>
          <w:sz w:val="18"/>
          <w:szCs w:val="18"/>
        </w:rPr>
        <w:t>adaptation</w:t>
      </w:r>
      <w:proofErr w:type="spellEnd"/>
      <w:r w:rsidR="00876757" w:rsidRPr="00A42399">
        <w:rPr>
          <w:sz w:val="18"/>
          <w:szCs w:val="18"/>
        </w:rPr>
        <w:t xml:space="preserve"> in </w:t>
      </w:r>
      <w:proofErr w:type="spellStart"/>
      <w:r w:rsidR="00876757" w:rsidRPr="00A42399">
        <w:rPr>
          <w:sz w:val="18"/>
          <w:szCs w:val="18"/>
        </w:rPr>
        <w:t>the</w:t>
      </w:r>
      <w:proofErr w:type="spellEnd"/>
      <w:r w:rsidR="00876757" w:rsidRPr="00A42399">
        <w:rPr>
          <w:sz w:val="18"/>
          <w:szCs w:val="18"/>
        </w:rPr>
        <w:t xml:space="preserve"> </w:t>
      </w:r>
      <w:proofErr w:type="spellStart"/>
      <w:r w:rsidR="00876757" w:rsidRPr="00A42399">
        <w:rPr>
          <w:sz w:val="18"/>
          <w:szCs w:val="18"/>
        </w:rPr>
        <w:t>agriculture</w:t>
      </w:r>
      <w:proofErr w:type="spellEnd"/>
      <w:r w:rsidR="00876757" w:rsidRPr="00A42399">
        <w:rPr>
          <w:sz w:val="18"/>
          <w:szCs w:val="18"/>
        </w:rPr>
        <w:t xml:space="preserve"> </w:t>
      </w:r>
      <w:proofErr w:type="spellStart"/>
      <w:r w:rsidR="00876757" w:rsidRPr="00A42399">
        <w:rPr>
          <w:sz w:val="18"/>
          <w:szCs w:val="18"/>
        </w:rPr>
        <w:t>sector</w:t>
      </w:r>
      <w:proofErr w:type="spellEnd"/>
      <w:r w:rsidR="00876757" w:rsidRPr="00A42399">
        <w:rPr>
          <w:sz w:val="18"/>
          <w:szCs w:val="18"/>
        </w:rPr>
        <w:t xml:space="preserve"> in Europe, EEA Report No 4/2019, </w:t>
      </w:r>
      <w:proofErr w:type="spellStart"/>
      <w:r w:rsidR="00876757" w:rsidRPr="00A42399">
        <w:rPr>
          <w:sz w:val="18"/>
          <w:szCs w:val="18"/>
        </w:rPr>
        <w:t>European</w:t>
      </w:r>
      <w:proofErr w:type="spellEnd"/>
      <w:r w:rsidR="00876757" w:rsidRPr="00A42399">
        <w:rPr>
          <w:sz w:val="18"/>
          <w:szCs w:val="18"/>
        </w:rPr>
        <w:t xml:space="preserve"> Environment </w:t>
      </w:r>
      <w:proofErr w:type="spellStart"/>
      <w:r w:rsidR="00876757" w:rsidRPr="00A42399">
        <w:rPr>
          <w:sz w:val="18"/>
          <w:szCs w:val="18"/>
        </w:rPr>
        <w:t>Agency</w:t>
      </w:r>
      <w:proofErr w:type="spellEnd"/>
      <w:r w:rsidR="00876757" w:rsidRPr="00A42399">
        <w:rPr>
          <w:sz w:val="18"/>
          <w:szCs w:val="18"/>
        </w:rPr>
        <w:t xml:space="preserve">. </w:t>
      </w:r>
      <w:hyperlink r:id="rId13" w:history="1">
        <w:r w:rsidR="00E53965" w:rsidRPr="00035A04">
          <w:rPr>
            <w:rStyle w:val="Hypertextovodkaz"/>
            <w:sz w:val="18"/>
            <w:szCs w:val="18"/>
          </w:rPr>
          <w:t>https://www.eea.europa.eu/publications/just-resilience-leaving-no-one-behind/towards-just-resilience-leaving-no</w:t>
        </w:r>
      </w:hyperlink>
    </w:p>
  </w:footnote>
  <w:footnote w:id="25">
    <w:p w14:paraId="58108DC9" w14:textId="581F3308" w:rsidR="00E53965" w:rsidRPr="00A42399" w:rsidRDefault="002D1C11" w:rsidP="00E53965">
      <w:pPr>
        <w:pStyle w:val="Textpoznpodarou"/>
        <w:ind w:left="142" w:hanging="142"/>
        <w:rPr>
          <w:sz w:val="18"/>
          <w:szCs w:val="18"/>
        </w:rPr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IPCC (2022), </w:t>
      </w:r>
      <w:proofErr w:type="spellStart"/>
      <w:r w:rsidRPr="00A42399">
        <w:rPr>
          <w:sz w:val="18"/>
          <w:szCs w:val="18"/>
        </w:rPr>
        <w:t>Climate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Change</w:t>
      </w:r>
      <w:proofErr w:type="spellEnd"/>
      <w:r w:rsidRPr="00A42399">
        <w:rPr>
          <w:sz w:val="18"/>
          <w:szCs w:val="18"/>
        </w:rPr>
        <w:t xml:space="preserve"> 2022: </w:t>
      </w:r>
      <w:proofErr w:type="spellStart"/>
      <w:r w:rsidRPr="00A42399">
        <w:rPr>
          <w:sz w:val="18"/>
          <w:szCs w:val="18"/>
        </w:rPr>
        <w:t>Impacts</w:t>
      </w:r>
      <w:proofErr w:type="spellEnd"/>
      <w:r w:rsidRPr="00A42399">
        <w:rPr>
          <w:sz w:val="18"/>
          <w:szCs w:val="18"/>
        </w:rPr>
        <w:t xml:space="preserve">, </w:t>
      </w:r>
      <w:proofErr w:type="spellStart"/>
      <w:r w:rsidRPr="00A42399">
        <w:rPr>
          <w:sz w:val="18"/>
          <w:szCs w:val="18"/>
        </w:rPr>
        <w:t>Adaptation</w:t>
      </w:r>
      <w:proofErr w:type="spellEnd"/>
      <w:r w:rsidRPr="00A42399">
        <w:rPr>
          <w:sz w:val="18"/>
          <w:szCs w:val="18"/>
        </w:rPr>
        <w:t xml:space="preserve"> and Vulnerability, </w:t>
      </w:r>
      <w:proofErr w:type="spellStart"/>
      <w:r w:rsidRPr="00A42399">
        <w:rPr>
          <w:sz w:val="18"/>
          <w:szCs w:val="18"/>
        </w:rPr>
        <w:t>Intergovernmental</w:t>
      </w:r>
      <w:proofErr w:type="spellEnd"/>
      <w:r w:rsidRPr="00A42399">
        <w:rPr>
          <w:sz w:val="18"/>
          <w:szCs w:val="18"/>
        </w:rPr>
        <w:t xml:space="preserve"> Panel on </w:t>
      </w:r>
      <w:proofErr w:type="spellStart"/>
      <w:r w:rsidRPr="00A42399">
        <w:rPr>
          <w:sz w:val="18"/>
          <w:szCs w:val="18"/>
        </w:rPr>
        <w:t>Climate</w:t>
      </w:r>
      <w:proofErr w:type="spellEnd"/>
      <w:r w:rsidRPr="00A42399">
        <w:rPr>
          <w:sz w:val="18"/>
          <w:szCs w:val="18"/>
        </w:rPr>
        <w:t xml:space="preserve"> </w:t>
      </w:r>
      <w:proofErr w:type="spellStart"/>
      <w:r w:rsidRPr="00A42399">
        <w:rPr>
          <w:sz w:val="18"/>
          <w:szCs w:val="18"/>
        </w:rPr>
        <w:t>Change</w:t>
      </w:r>
      <w:proofErr w:type="spellEnd"/>
      <w:r w:rsidRPr="00A42399">
        <w:rPr>
          <w:sz w:val="18"/>
          <w:szCs w:val="18"/>
        </w:rPr>
        <w:t xml:space="preserve">, </w:t>
      </w:r>
      <w:hyperlink r:id="rId14" w:history="1">
        <w:r w:rsidR="00E53965" w:rsidRPr="00035A04">
          <w:rPr>
            <w:rStyle w:val="Hypertextovodkaz"/>
            <w:sz w:val="18"/>
            <w:szCs w:val="18"/>
          </w:rPr>
          <w:t>https://report.ipcc.ch/ar6wg2/pdf/IPCC_AR6_WGII_FinalDraft_FullReport.pdf</w:t>
        </w:r>
      </w:hyperlink>
    </w:p>
  </w:footnote>
  <w:footnote w:id="26">
    <w:p w14:paraId="58F3D3D8" w14:textId="4F4A8289" w:rsidR="00E53965" w:rsidRDefault="00F32581" w:rsidP="00E53965">
      <w:pPr>
        <w:pStyle w:val="Textpoznpodarou"/>
        <w:ind w:left="142" w:hanging="142"/>
      </w:pPr>
      <w:r w:rsidRPr="00A42399">
        <w:rPr>
          <w:rStyle w:val="Znakapoznpodarou"/>
          <w:sz w:val="18"/>
          <w:szCs w:val="18"/>
        </w:rPr>
        <w:footnoteRef/>
      </w:r>
      <w:r w:rsidRPr="00A42399">
        <w:rPr>
          <w:sz w:val="18"/>
          <w:szCs w:val="18"/>
        </w:rPr>
        <w:t xml:space="preserve"> </w:t>
      </w:r>
      <w:r w:rsidR="0038266C" w:rsidRPr="00A42399">
        <w:rPr>
          <w:sz w:val="18"/>
          <w:szCs w:val="18"/>
        </w:rPr>
        <w:t xml:space="preserve">ETC/CCA, 2018, </w:t>
      </w:r>
      <w:proofErr w:type="spellStart"/>
      <w:r w:rsidR="0038266C" w:rsidRPr="00A42399">
        <w:rPr>
          <w:sz w:val="18"/>
          <w:szCs w:val="18"/>
        </w:rPr>
        <w:t>Social</w:t>
      </w:r>
      <w:proofErr w:type="spellEnd"/>
      <w:r w:rsidR="0038266C" w:rsidRPr="00A42399">
        <w:rPr>
          <w:sz w:val="18"/>
          <w:szCs w:val="18"/>
        </w:rPr>
        <w:t xml:space="preserve"> vulnerability to </w:t>
      </w:r>
      <w:proofErr w:type="spellStart"/>
      <w:r w:rsidR="0038266C" w:rsidRPr="00A42399">
        <w:rPr>
          <w:sz w:val="18"/>
          <w:szCs w:val="18"/>
        </w:rPr>
        <w:t>climate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change</w:t>
      </w:r>
      <w:proofErr w:type="spellEnd"/>
      <w:r w:rsidR="0038266C" w:rsidRPr="00A42399">
        <w:rPr>
          <w:sz w:val="18"/>
          <w:szCs w:val="18"/>
        </w:rPr>
        <w:t xml:space="preserve"> in </w:t>
      </w:r>
      <w:proofErr w:type="spellStart"/>
      <w:r w:rsidR="0038266C" w:rsidRPr="00A42399">
        <w:rPr>
          <w:sz w:val="18"/>
          <w:szCs w:val="18"/>
        </w:rPr>
        <w:t>European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cities</w:t>
      </w:r>
      <w:proofErr w:type="spellEnd"/>
      <w:r w:rsidR="0038266C" w:rsidRPr="00A42399">
        <w:rPr>
          <w:sz w:val="18"/>
          <w:szCs w:val="18"/>
        </w:rPr>
        <w:t xml:space="preserve"> — </w:t>
      </w:r>
      <w:proofErr w:type="spellStart"/>
      <w:r w:rsidR="0038266C" w:rsidRPr="00A42399">
        <w:rPr>
          <w:sz w:val="18"/>
          <w:szCs w:val="18"/>
        </w:rPr>
        <w:t>state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of</w:t>
      </w:r>
      <w:proofErr w:type="spellEnd"/>
      <w:r w:rsidR="0038266C" w:rsidRPr="00A42399">
        <w:rPr>
          <w:sz w:val="18"/>
          <w:szCs w:val="18"/>
        </w:rPr>
        <w:t xml:space="preserve"> play in </w:t>
      </w:r>
      <w:proofErr w:type="spellStart"/>
      <w:r w:rsidR="0038266C" w:rsidRPr="00A42399">
        <w:rPr>
          <w:sz w:val="18"/>
          <w:szCs w:val="18"/>
        </w:rPr>
        <w:t>policy</w:t>
      </w:r>
      <w:proofErr w:type="spellEnd"/>
      <w:r w:rsidR="0038266C" w:rsidRPr="00A42399">
        <w:rPr>
          <w:sz w:val="18"/>
          <w:szCs w:val="18"/>
        </w:rPr>
        <w:t xml:space="preserve"> and </w:t>
      </w:r>
      <w:proofErr w:type="spellStart"/>
      <w:r w:rsidR="0038266C" w:rsidRPr="00A42399">
        <w:rPr>
          <w:sz w:val="18"/>
          <w:szCs w:val="18"/>
        </w:rPr>
        <w:t>practice</w:t>
      </w:r>
      <w:proofErr w:type="spellEnd"/>
      <w:r w:rsidR="0038266C" w:rsidRPr="00A42399">
        <w:rPr>
          <w:sz w:val="18"/>
          <w:szCs w:val="18"/>
        </w:rPr>
        <w:t xml:space="preserve">, ETC/CCA </w:t>
      </w:r>
      <w:proofErr w:type="spellStart"/>
      <w:r w:rsidR="0038266C" w:rsidRPr="00A42399">
        <w:rPr>
          <w:sz w:val="18"/>
          <w:szCs w:val="18"/>
        </w:rPr>
        <w:t>Technical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Paper</w:t>
      </w:r>
      <w:proofErr w:type="spellEnd"/>
      <w:r w:rsidR="0038266C" w:rsidRPr="00A42399">
        <w:rPr>
          <w:sz w:val="18"/>
          <w:szCs w:val="18"/>
        </w:rPr>
        <w:t xml:space="preserve"> No 1/2018, </w:t>
      </w:r>
      <w:proofErr w:type="spellStart"/>
      <w:r w:rsidR="0038266C" w:rsidRPr="00A42399">
        <w:rPr>
          <w:sz w:val="18"/>
          <w:szCs w:val="18"/>
        </w:rPr>
        <w:t>European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Topic</w:t>
      </w:r>
      <w:proofErr w:type="spellEnd"/>
      <w:r w:rsidR="0038266C" w:rsidRPr="00A42399">
        <w:rPr>
          <w:sz w:val="18"/>
          <w:szCs w:val="18"/>
        </w:rPr>
        <w:t xml:space="preserve"> Centre on </w:t>
      </w:r>
      <w:proofErr w:type="spellStart"/>
      <w:r w:rsidR="0038266C" w:rsidRPr="00A42399">
        <w:rPr>
          <w:sz w:val="18"/>
          <w:szCs w:val="18"/>
        </w:rPr>
        <w:t>Climate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Change</w:t>
      </w:r>
      <w:proofErr w:type="spellEnd"/>
      <w:r w:rsidR="0038266C" w:rsidRPr="00A42399">
        <w:rPr>
          <w:sz w:val="18"/>
          <w:szCs w:val="18"/>
        </w:rPr>
        <w:t xml:space="preserve"> </w:t>
      </w:r>
      <w:proofErr w:type="spellStart"/>
      <w:r w:rsidR="0038266C" w:rsidRPr="00A42399">
        <w:rPr>
          <w:sz w:val="18"/>
          <w:szCs w:val="18"/>
        </w:rPr>
        <w:t>Impacts</w:t>
      </w:r>
      <w:proofErr w:type="spellEnd"/>
      <w:r w:rsidR="0038266C" w:rsidRPr="00A42399">
        <w:rPr>
          <w:sz w:val="18"/>
          <w:szCs w:val="18"/>
        </w:rPr>
        <w:t xml:space="preserve">, Vulnerability and </w:t>
      </w:r>
      <w:proofErr w:type="spellStart"/>
      <w:r w:rsidR="0038266C" w:rsidRPr="00A42399">
        <w:rPr>
          <w:sz w:val="18"/>
          <w:szCs w:val="18"/>
        </w:rPr>
        <w:t>Adaptation</w:t>
      </w:r>
      <w:proofErr w:type="spellEnd"/>
      <w:r w:rsidR="0038266C" w:rsidRPr="00A42399">
        <w:rPr>
          <w:sz w:val="18"/>
          <w:szCs w:val="18"/>
        </w:rPr>
        <w:t>.</w:t>
      </w:r>
      <w:r w:rsidR="00172361" w:rsidRPr="00A42399">
        <w:rPr>
          <w:sz w:val="18"/>
          <w:szCs w:val="18"/>
        </w:rPr>
        <w:t xml:space="preserve"> </w:t>
      </w:r>
      <w:hyperlink r:id="rId15" w:history="1">
        <w:r w:rsidR="00E53965" w:rsidRPr="00035A04">
          <w:rPr>
            <w:rStyle w:val="Hypertextovodkaz"/>
            <w:sz w:val="18"/>
            <w:szCs w:val="18"/>
          </w:rPr>
          <w:t>https://www.eionet.europa.eu/etcs/etc-cca/products/etc-cca-reports/tp_1-2018</w:t>
        </w:r>
      </w:hyperlink>
    </w:p>
  </w:footnote>
  <w:footnote w:id="27">
    <w:p w14:paraId="2287E773" w14:textId="77777777" w:rsidR="00B950A0" w:rsidRPr="00E53965" w:rsidRDefault="00B950A0" w:rsidP="00B950A0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Mustasilta</w:t>
      </w:r>
      <w:proofErr w:type="spellEnd"/>
      <w:r w:rsidRPr="00E53965">
        <w:rPr>
          <w:sz w:val="18"/>
          <w:szCs w:val="18"/>
        </w:rPr>
        <w:t xml:space="preserve">, K. (2021).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Future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Conflict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proofErr w:type="gramStart"/>
      <w:r w:rsidRPr="00E53965">
        <w:rPr>
          <w:sz w:val="18"/>
          <w:szCs w:val="18"/>
        </w:rPr>
        <w:t>Prevention</w:t>
      </w:r>
      <w:proofErr w:type="spellEnd"/>
      <w:r w:rsidRPr="00E53965">
        <w:rPr>
          <w:sz w:val="18"/>
          <w:szCs w:val="18"/>
        </w:rPr>
        <w:t xml:space="preserve"> - </w:t>
      </w:r>
      <w:proofErr w:type="spellStart"/>
      <w:r w:rsidRPr="00E53965">
        <w:rPr>
          <w:sz w:val="18"/>
          <w:szCs w:val="18"/>
        </w:rPr>
        <w:t>Preparing</w:t>
      </w:r>
      <w:proofErr w:type="spellEnd"/>
      <w:proofErr w:type="gram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a </w:t>
      </w:r>
      <w:proofErr w:type="spellStart"/>
      <w:r w:rsidRPr="00E53965">
        <w:rPr>
          <w:sz w:val="18"/>
          <w:szCs w:val="18"/>
        </w:rPr>
        <w:t>hotter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increasingly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digital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fragmented</w:t>
      </w:r>
      <w:proofErr w:type="spellEnd"/>
      <w:r w:rsidRPr="00E53965">
        <w:rPr>
          <w:sz w:val="18"/>
          <w:szCs w:val="18"/>
        </w:rPr>
        <w:t xml:space="preserve"> 2030. CHAILLOT PAPER No. 167.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Union Institute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Security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Studies</w:t>
      </w:r>
      <w:proofErr w:type="spellEnd"/>
      <w:r w:rsidRPr="00E53965">
        <w:rPr>
          <w:sz w:val="18"/>
          <w:szCs w:val="18"/>
        </w:rPr>
        <w:t xml:space="preserve">. </w:t>
      </w:r>
      <w:hyperlink r:id="rId16" w:history="1">
        <w:r w:rsidRPr="00E53965">
          <w:rPr>
            <w:rStyle w:val="Hypertextovodkaz"/>
            <w:sz w:val="18"/>
            <w:szCs w:val="18"/>
          </w:rPr>
          <w:t>https://www.iss.europa.eu/sites/default/files/EUISSFiles/CP_167_0.pdf</w:t>
        </w:r>
      </w:hyperlink>
      <w:r w:rsidRPr="00E53965">
        <w:rPr>
          <w:sz w:val="18"/>
          <w:szCs w:val="18"/>
        </w:rPr>
        <w:t xml:space="preserve"> </w:t>
      </w:r>
    </w:p>
  </w:footnote>
  <w:footnote w:id="28">
    <w:p w14:paraId="52C6DEE6" w14:textId="77777777" w:rsidR="00B950A0" w:rsidRPr="00E53965" w:rsidRDefault="00B950A0" w:rsidP="00B950A0">
      <w:pPr>
        <w:pStyle w:val="Textpoznpodarou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hyperlink r:id="rId17" w:history="1">
        <w:r w:rsidRPr="00E53965">
          <w:rPr>
            <w:rStyle w:val="Hypertextovodkaz"/>
            <w:sz w:val="18"/>
            <w:szCs w:val="18"/>
          </w:rPr>
          <w:t>https://www.thedefencehorizon.org/post/european-security-future-challenges</w:t>
        </w:r>
      </w:hyperlink>
      <w:r w:rsidRPr="00E53965">
        <w:rPr>
          <w:sz w:val="18"/>
          <w:szCs w:val="18"/>
        </w:rPr>
        <w:t xml:space="preserve"> </w:t>
      </w:r>
    </w:p>
  </w:footnote>
  <w:footnote w:id="29">
    <w:p w14:paraId="3261F945" w14:textId="77777777" w:rsidR="00B950A0" w:rsidRPr="00E53965" w:rsidRDefault="00B950A0" w:rsidP="00B950A0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WEF (2023). 7 </w:t>
      </w:r>
      <w:proofErr w:type="spellStart"/>
      <w:r w:rsidRPr="00E53965">
        <w:rPr>
          <w:sz w:val="18"/>
          <w:szCs w:val="18"/>
        </w:rPr>
        <w:t>trends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that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could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shape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future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cybersecurity</w:t>
      </w:r>
      <w:proofErr w:type="spellEnd"/>
      <w:r w:rsidRPr="00E53965">
        <w:rPr>
          <w:sz w:val="18"/>
          <w:szCs w:val="18"/>
        </w:rPr>
        <w:t xml:space="preserve"> in 2030. </w:t>
      </w:r>
      <w:hyperlink r:id="rId18" w:history="1">
        <w:r w:rsidRPr="00E53965">
          <w:rPr>
            <w:rStyle w:val="Hypertextovodkaz"/>
            <w:sz w:val="18"/>
            <w:szCs w:val="18"/>
          </w:rPr>
          <w:t>https://www.weforum.org/agenda/2023/03/trends-for-future-of-cybersecurity/</w:t>
        </w:r>
      </w:hyperlink>
      <w:r w:rsidRPr="00E53965">
        <w:rPr>
          <w:sz w:val="18"/>
          <w:szCs w:val="18"/>
        </w:rPr>
        <w:t xml:space="preserve"> </w:t>
      </w:r>
    </w:p>
  </w:footnote>
  <w:footnote w:id="30">
    <w:p w14:paraId="73A48C21" w14:textId="77777777" w:rsidR="00B950A0" w:rsidRPr="00E53965" w:rsidRDefault="00B950A0" w:rsidP="00B950A0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EPRS (2017). </w:t>
      </w:r>
      <w:proofErr w:type="spellStart"/>
      <w:r w:rsidRPr="00E53965">
        <w:rPr>
          <w:sz w:val="18"/>
          <w:szCs w:val="18"/>
        </w:rPr>
        <w:t>Global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Trends</w:t>
      </w:r>
      <w:proofErr w:type="spellEnd"/>
      <w:r w:rsidRPr="00E53965">
        <w:rPr>
          <w:sz w:val="18"/>
          <w:szCs w:val="18"/>
        </w:rPr>
        <w:t xml:space="preserve"> to 2035 - </w:t>
      </w:r>
      <w:proofErr w:type="spellStart"/>
      <w:r w:rsidRPr="00E53965">
        <w:rPr>
          <w:sz w:val="18"/>
          <w:szCs w:val="18"/>
        </w:rPr>
        <w:t>Geo-politics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international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power</w:t>
      </w:r>
      <w:proofErr w:type="spellEnd"/>
      <w:r w:rsidRPr="00E53965">
        <w:rPr>
          <w:sz w:val="18"/>
          <w:szCs w:val="18"/>
        </w:rPr>
        <w:t xml:space="preserve">. </w:t>
      </w:r>
      <w:hyperlink r:id="rId19" w:history="1">
        <w:r w:rsidRPr="00E53965">
          <w:rPr>
            <w:rStyle w:val="Hypertextovodkaz"/>
            <w:sz w:val="18"/>
            <w:szCs w:val="18"/>
          </w:rPr>
          <w:t>https://www.europarl.europa.eu/RegData/etudes/STUD/2017/603263/EPRS_STU(2017)603263_EN.pdf</w:t>
        </w:r>
      </w:hyperlink>
    </w:p>
  </w:footnote>
  <w:footnote w:id="31">
    <w:p w14:paraId="595DB88C" w14:textId="77777777" w:rsidR="002B530F" w:rsidRPr="00E53965" w:rsidRDefault="002B530F" w:rsidP="002B530F">
      <w:pPr>
        <w:pStyle w:val="Textpoznpodarou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EC (2022).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Megatrend Hub. https://knowledge4policy.ec.europa.eu/foresight/tool/megatrends-hub_en</w:t>
      </w:r>
    </w:p>
  </w:footnote>
  <w:footnote w:id="32">
    <w:p w14:paraId="7B7DC5DF" w14:textId="77777777" w:rsidR="002B530F" w:rsidRPr="00E53965" w:rsidRDefault="002B530F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Viz např. Karásková a kol., 2020. </w:t>
      </w:r>
      <w:proofErr w:type="spellStart"/>
      <w:r w:rsidRPr="00E53965">
        <w:rPr>
          <w:sz w:val="18"/>
          <w:szCs w:val="18"/>
        </w:rPr>
        <w:t>Empty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shell</w:t>
      </w:r>
      <w:proofErr w:type="spellEnd"/>
      <w:r w:rsidRPr="00E53965">
        <w:rPr>
          <w:sz w:val="18"/>
          <w:szCs w:val="18"/>
        </w:rPr>
        <w:t xml:space="preserve"> no </w:t>
      </w:r>
      <w:proofErr w:type="gramStart"/>
      <w:r w:rsidRPr="00E53965">
        <w:rPr>
          <w:sz w:val="18"/>
          <w:szCs w:val="18"/>
        </w:rPr>
        <w:t xml:space="preserve">more:  </w:t>
      </w:r>
      <w:proofErr w:type="spellStart"/>
      <w:r w:rsidRPr="00E53965">
        <w:rPr>
          <w:sz w:val="18"/>
          <w:szCs w:val="18"/>
        </w:rPr>
        <w:t>China’s</w:t>
      </w:r>
      <w:proofErr w:type="spellEnd"/>
      <w:proofErr w:type="gram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growing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footprint</w:t>
      </w:r>
      <w:proofErr w:type="spellEnd"/>
      <w:r w:rsidRPr="00E53965">
        <w:rPr>
          <w:sz w:val="18"/>
          <w:szCs w:val="18"/>
        </w:rPr>
        <w:t xml:space="preserve"> in  </w:t>
      </w:r>
      <w:proofErr w:type="spellStart"/>
      <w:r w:rsidRPr="00E53965">
        <w:rPr>
          <w:sz w:val="18"/>
          <w:szCs w:val="18"/>
        </w:rPr>
        <w:t>Central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Eastern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</w:t>
      </w:r>
      <w:proofErr w:type="spellEnd"/>
      <w:r w:rsidRPr="00E53965">
        <w:rPr>
          <w:sz w:val="18"/>
          <w:szCs w:val="18"/>
        </w:rPr>
        <w:t xml:space="preserve">. </w:t>
      </w:r>
      <w:proofErr w:type="spellStart"/>
      <w:r w:rsidRPr="00E53965">
        <w:rPr>
          <w:sz w:val="18"/>
          <w:szCs w:val="18"/>
        </w:rPr>
        <w:t>Policy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paper</w:t>
      </w:r>
      <w:proofErr w:type="spellEnd"/>
      <w:r w:rsidRPr="00E53965">
        <w:rPr>
          <w:sz w:val="18"/>
          <w:szCs w:val="18"/>
        </w:rPr>
        <w:t>, Asociace pro mezinárodní otázky. ISBN 978-80-87092-71-2.</w:t>
      </w:r>
    </w:p>
  </w:footnote>
  <w:footnote w:id="33">
    <w:p w14:paraId="231CF53F" w14:textId="77777777" w:rsidR="002B530F" w:rsidRPr="00E53965" w:rsidRDefault="002B530F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EPRS (2017). </w:t>
      </w:r>
      <w:proofErr w:type="spellStart"/>
      <w:r w:rsidRPr="00E53965">
        <w:rPr>
          <w:sz w:val="18"/>
          <w:szCs w:val="18"/>
        </w:rPr>
        <w:t>Global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Trends</w:t>
      </w:r>
      <w:proofErr w:type="spellEnd"/>
      <w:r w:rsidRPr="00E53965">
        <w:rPr>
          <w:sz w:val="18"/>
          <w:szCs w:val="18"/>
        </w:rPr>
        <w:t xml:space="preserve"> to 2035 - </w:t>
      </w:r>
      <w:proofErr w:type="spellStart"/>
      <w:r w:rsidRPr="00E53965">
        <w:rPr>
          <w:sz w:val="18"/>
          <w:szCs w:val="18"/>
        </w:rPr>
        <w:t>Geo-politics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international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power</w:t>
      </w:r>
      <w:proofErr w:type="spellEnd"/>
      <w:r w:rsidRPr="00E53965">
        <w:rPr>
          <w:sz w:val="18"/>
          <w:szCs w:val="18"/>
        </w:rPr>
        <w:t xml:space="preserve">. </w:t>
      </w:r>
      <w:hyperlink r:id="rId20" w:history="1">
        <w:r w:rsidRPr="00E53965">
          <w:rPr>
            <w:rStyle w:val="Hypertextovodkaz"/>
            <w:sz w:val="18"/>
            <w:szCs w:val="18"/>
          </w:rPr>
          <w:t>https://www.europarl.europa.eu/RegData/etudes/STUD/2017/603263/EPRS_STU(2017)603263_EN.pdf</w:t>
        </w:r>
      </w:hyperlink>
      <w:r w:rsidRPr="00E53965">
        <w:rPr>
          <w:sz w:val="18"/>
          <w:szCs w:val="18"/>
        </w:rPr>
        <w:t xml:space="preserve"> </w:t>
      </w:r>
    </w:p>
  </w:footnote>
  <w:footnote w:id="34">
    <w:p w14:paraId="28F947D5" w14:textId="77777777" w:rsidR="002B530F" w:rsidRPr="00E53965" w:rsidRDefault="002B530F" w:rsidP="002B530F">
      <w:pPr>
        <w:pStyle w:val="Textpoznpodarou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hyperlink r:id="rId21" w:history="1">
        <w:r w:rsidRPr="00E53965">
          <w:rPr>
            <w:rStyle w:val="Hypertextovodkaz"/>
            <w:sz w:val="18"/>
            <w:szCs w:val="18"/>
          </w:rPr>
          <w:t>https://www.institute.global/insights/geopolitics-and-security/european-populism-trends-threats-and-future-prospects</w:t>
        </w:r>
      </w:hyperlink>
      <w:r w:rsidRPr="00E53965">
        <w:rPr>
          <w:sz w:val="18"/>
          <w:szCs w:val="18"/>
        </w:rPr>
        <w:t xml:space="preserve"> </w:t>
      </w:r>
    </w:p>
  </w:footnote>
  <w:footnote w:id="35">
    <w:p w14:paraId="7E4576F7" w14:textId="77777777" w:rsidR="002B530F" w:rsidRPr="00E53965" w:rsidRDefault="002B530F" w:rsidP="002B530F">
      <w:pPr>
        <w:spacing w:after="0" w:line="240" w:lineRule="auto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bookmarkStart w:id="2" w:name="_Ref69827605"/>
      <w:r w:rsidRPr="00E53965">
        <w:rPr>
          <w:sz w:val="18"/>
          <w:szCs w:val="18"/>
        </w:rPr>
        <w:t>PWC (</w:t>
      </w:r>
      <w:proofErr w:type="spellStart"/>
      <w:r w:rsidRPr="00E53965">
        <w:rPr>
          <w:sz w:val="18"/>
          <w:szCs w:val="18"/>
        </w:rPr>
        <w:t>PricewaterhouseCoopers</w:t>
      </w:r>
      <w:proofErr w:type="spellEnd"/>
      <w:r w:rsidRPr="00E53965">
        <w:rPr>
          <w:sz w:val="18"/>
          <w:szCs w:val="18"/>
        </w:rPr>
        <w:t xml:space="preserve">). (2019). </w:t>
      </w:r>
      <w:proofErr w:type="spellStart"/>
      <w:r w:rsidRPr="00E53965">
        <w:rPr>
          <w:iCs/>
          <w:sz w:val="18"/>
          <w:szCs w:val="18"/>
        </w:rPr>
        <w:t>Megatrends</w:t>
      </w:r>
      <w:proofErr w:type="spellEnd"/>
      <w:r w:rsidRPr="00E53965">
        <w:rPr>
          <w:sz w:val="18"/>
          <w:szCs w:val="18"/>
        </w:rPr>
        <w:t>.</w:t>
      </w:r>
      <w:bookmarkEnd w:id="2"/>
      <w:r w:rsidRPr="00E53965">
        <w:rPr>
          <w:sz w:val="18"/>
          <w:szCs w:val="18"/>
        </w:rPr>
        <w:t xml:space="preserve"> </w:t>
      </w:r>
      <w:hyperlink r:id="rId22" w:history="1">
        <w:r w:rsidRPr="00E53965">
          <w:rPr>
            <w:rStyle w:val="Hypertextovodkaz"/>
            <w:sz w:val="18"/>
            <w:szCs w:val="18"/>
          </w:rPr>
          <w:t>https://www.pwc.co.uk/issues/megatrends.html</w:t>
        </w:r>
      </w:hyperlink>
    </w:p>
  </w:footnote>
  <w:footnote w:id="36">
    <w:p w14:paraId="49F1D199" w14:textId="77777777" w:rsidR="002B530F" w:rsidRDefault="002B530F" w:rsidP="00E53965">
      <w:pPr>
        <w:pStyle w:val="Textpoznpodarou"/>
        <w:ind w:left="142" w:hanging="142"/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Viz např. Matějka, F., </w:t>
      </w:r>
      <w:proofErr w:type="spellStart"/>
      <w:r w:rsidRPr="00E53965">
        <w:rPr>
          <w:sz w:val="18"/>
          <w:szCs w:val="18"/>
        </w:rPr>
        <w:t>Tabellini</w:t>
      </w:r>
      <w:proofErr w:type="spellEnd"/>
      <w:r w:rsidRPr="00E53965">
        <w:rPr>
          <w:sz w:val="18"/>
          <w:szCs w:val="18"/>
        </w:rPr>
        <w:t xml:space="preserve">, G. (2021). </w:t>
      </w:r>
      <w:proofErr w:type="spellStart"/>
      <w:r w:rsidRPr="00E53965">
        <w:rPr>
          <w:sz w:val="18"/>
          <w:szCs w:val="18"/>
        </w:rPr>
        <w:t>Electoral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Competition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with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Rationally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Inattentive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Voters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Journal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Economic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Association</w:t>
      </w:r>
      <w:proofErr w:type="spellEnd"/>
      <w:r w:rsidRPr="00E53965">
        <w:rPr>
          <w:sz w:val="18"/>
          <w:szCs w:val="18"/>
        </w:rPr>
        <w:t xml:space="preserve">, </w:t>
      </w:r>
      <w:proofErr w:type="spellStart"/>
      <w:r w:rsidRPr="00E53965">
        <w:rPr>
          <w:sz w:val="18"/>
          <w:szCs w:val="18"/>
        </w:rPr>
        <w:t>Volume</w:t>
      </w:r>
      <w:proofErr w:type="spellEnd"/>
      <w:r w:rsidRPr="00E53965">
        <w:rPr>
          <w:sz w:val="18"/>
          <w:szCs w:val="18"/>
        </w:rPr>
        <w:t xml:space="preserve"> 19, </w:t>
      </w:r>
      <w:proofErr w:type="spellStart"/>
      <w:r w:rsidRPr="00E53965">
        <w:rPr>
          <w:sz w:val="18"/>
          <w:szCs w:val="18"/>
        </w:rPr>
        <w:t>Issue</w:t>
      </w:r>
      <w:proofErr w:type="spellEnd"/>
      <w:r w:rsidRPr="00E53965">
        <w:rPr>
          <w:sz w:val="18"/>
          <w:szCs w:val="18"/>
        </w:rPr>
        <w:t xml:space="preserve"> 3, June 2021, </w:t>
      </w:r>
      <w:proofErr w:type="spellStart"/>
      <w:r w:rsidRPr="00E53965">
        <w:rPr>
          <w:sz w:val="18"/>
          <w:szCs w:val="18"/>
        </w:rPr>
        <w:t>Pages</w:t>
      </w:r>
      <w:proofErr w:type="spellEnd"/>
      <w:r w:rsidRPr="00E53965">
        <w:rPr>
          <w:sz w:val="18"/>
          <w:szCs w:val="18"/>
        </w:rPr>
        <w:t xml:space="preserve"> 1899–1935, </w:t>
      </w:r>
      <w:hyperlink r:id="rId23" w:history="1">
        <w:r w:rsidRPr="00E53965">
          <w:rPr>
            <w:rStyle w:val="Hypertextovodkaz"/>
            <w:sz w:val="18"/>
            <w:szCs w:val="18"/>
          </w:rPr>
          <w:t>https://doi.org/10.1093/jeea/jvaa042</w:t>
        </w:r>
      </w:hyperlink>
      <w:r>
        <w:t xml:space="preserve"> </w:t>
      </w:r>
    </w:p>
  </w:footnote>
  <w:footnote w:id="37">
    <w:p w14:paraId="5D02BBC3" w14:textId="77777777" w:rsidR="002B530F" w:rsidRPr="00E53965" w:rsidRDefault="002B530F" w:rsidP="002B530F">
      <w:pPr>
        <w:pStyle w:val="Textpoznpodarou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Viz např. </w:t>
      </w:r>
      <w:hyperlink r:id="rId24" w:anchor="tab=tab_1" w:history="1">
        <w:r w:rsidRPr="00E53965">
          <w:rPr>
            <w:rStyle w:val="Hypertextovodkaz"/>
            <w:sz w:val="18"/>
            <w:szCs w:val="18"/>
          </w:rPr>
          <w:t>https://www.who.int/health-topics/infodemic#tab=tab_1</w:t>
        </w:r>
      </w:hyperlink>
      <w:r w:rsidRPr="00E53965">
        <w:rPr>
          <w:sz w:val="18"/>
          <w:szCs w:val="18"/>
        </w:rPr>
        <w:t xml:space="preserve"> </w:t>
      </w:r>
    </w:p>
  </w:footnote>
  <w:footnote w:id="38">
    <w:p w14:paraId="6A8AF681" w14:textId="77777777" w:rsidR="0098718F" w:rsidRDefault="0098718F" w:rsidP="0098718F">
      <w:pPr>
        <w:pStyle w:val="Textpoznpodarou"/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EC (2022).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Megatrend Hub. https://knowledge4policy.ec.europa.eu/foresight/tool/megatrends-hub_en</w:t>
      </w:r>
    </w:p>
  </w:footnote>
  <w:footnote w:id="39">
    <w:p w14:paraId="701F9E15" w14:textId="77777777" w:rsidR="0098718F" w:rsidRPr="00E53965" w:rsidRDefault="0098718F" w:rsidP="0098718F">
      <w:pPr>
        <w:pStyle w:val="Textpoznpodarou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EC (2022). </w:t>
      </w:r>
      <w:proofErr w:type="spellStart"/>
      <w:r w:rsidRPr="00E53965">
        <w:rPr>
          <w:sz w:val="18"/>
          <w:szCs w:val="18"/>
        </w:rPr>
        <w:t>Conference</w:t>
      </w:r>
      <w:proofErr w:type="spellEnd"/>
      <w:r w:rsidRPr="00E53965">
        <w:rPr>
          <w:sz w:val="18"/>
          <w:szCs w:val="18"/>
        </w:rPr>
        <w:t xml:space="preserve"> on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Future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</w:t>
      </w:r>
      <w:proofErr w:type="spellEnd"/>
      <w:r w:rsidRPr="00E53965">
        <w:rPr>
          <w:sz w:val="18"/>
          <w:szCs w:val="18"/>
        </w:rPr>
        <w:t xml:space="preserve">. </w:t>
      </w:r>
      <w:proofErr w:type="spellStart"/>
      <w:r w:rsidRPr="00E53965">
        <w:rPr>
          <w:sz w:val="18"/>
          <w:szCs w:val="18"/>
        </w:rPr>
        <w:t>Putting</w:t>
      </w:r>
      <w:proofErr w:type="spellEnd"/>
      <w:r w:rsidRPr="00E53965">
        <w:rPr>
          <w:sz w:val="18"/>
          <w:szCs w:val="18"/>
        </w:rPr>
        <w:t xml:space="preserve"> Vision </w:t>
      </w:r>
      <w:proofErr w:type="spellStart"/>
      <w:r w:rsidRPr="00E53965">
        <w:rPr>
          <w:sz w:val="18"/>
          <w:szCs w:val="18"/>
        </w:rPr>
        <w:t>into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Concrete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Action</w:t>
      </w:r>
      <w:proofErr w:type="spellEnd"/>
      <w:r w:rsidRPr="00E53965">
        <w:rPr>
          <w:sz w:val="18"/>
          <w:szCs w:val="18"/>
        </w:rPr>
        <w:t xml:space="preserve">. </w:t>
      </w:r>
      <w:proofErr w:type="gramStart"/>
      <w:r w:rsidRPr="00E53965">
        <w:rPr>
          <w:sz w:val="18"/>
          <w:szCs w:val="18"/>
        </w:rPr>
        <w:t>COM(</w:t>
      </w:r>
      <w:proofErr w:type="gramEnd"/>
      <w:r w:rsidRPr="00E53965">
        <w:rPr>
          <w:sz w:val="18"/>
          <w:szCs w:val="18"/>
        </w:rPr>
        <w:t xml:space="preserve">2022) 404 </w:t>
      </w:r>
      <w:proofErr w:type="spellStart"/>
      <w:r w:rsidRPr="00E53965">
        <w:rPr>
          <w:sz w:val="18"/>
          <w:szCs w:val="18"/>
        </w:rPr>
        <w:t>final</w:t>
      </w:r>
      <w:proofErr w:type="spellEnd"/>
      <w:r w:rsidRPr="00E53965">
        <w:rPr>
          <w:sz w:val="18"/>
          <w:szCs w:val="18"/>
        </w:rPr>
        <w:t>.</w:t>
      </w:r>
    </w:p>
  </w:footnote>
  <w:footnote w:id="40">
    <w:p w14:paraId="08008910" w14:textId="77777777" w:rsidR="0098718F" w:rsidRPr="00E53965" w:rsidRDefault="0098718F" w:rsidP="0098718F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Cagnin</w:t>
      </w:r>
      <w:proofErr w:type="spellEnd"/>
      <w:r w:rsidRPr="00E53965">
        <w:rPr>
          <w:sz w:val="18"/>
          <w:szCs w:val="18"/>
        </w:rPr>
        <w:t xml:space="preserve">, C., </w:t>
      </w:r>
      <w:proofErr w:type="spellStart"/>
      <w:r w:rsidRPr="00E53965">
        <w:rPr>
          <w:sz w:val="18"/>
          <w:szCs w:val="18"/>
        </w:rPr>
        <w:t>Muench</w:t>
      </w:r>
      <w:proofErr w:type="spellEnd"/>
      <w:r w:rsidRPr="00E53965">
        <w:rPr>
          <w:sz w:val="18"/>
          <w:szCs w:val="18"/>
        </w:rPr>
        <w:t xml:space="preserve">, S., </w:t>
      </w:r>
      <w:proofErr w:type="spellStart"/>
      <w:r w:rsidRPr="00E53965">
        <w:rPr>
          <w:sz w:val="18"/>
          <w:szCs w:val="18"/>
        </w:rPr>
        <w:t>Scapolo</w:t>
      </w:r>
      <w:proofErr w:type="spellEnd"/>
      <w:r w:rsidRPr="00E53965">
        <w:rPr>
          <w:sz w:val="18"/>
          <w:szCs w:val="18"/>
        </w:rPr>
        <w:t xml:space="preserve">, F., </w:t>
      </w:r>
      <w:proofErr w:type="spellStart"/>
      <w:r w:rsidRPr="00E53965">
        <w:rPr>
          <w:sz w:val="18"/>
          <w:szCs w:val="18"/>
        </w:rPr>
        <w:t>Störmer</w:t>
      </w:r>
      <w:proofErr w:type="spellEnd"/>
      <w:r w:rsidRPr="00E53965">
        <w:rPr>
          <w:sz w:val="18"/>
          <w:szCs w:val="18"/>
        </w:rPr>
        <w:t>, E., Vesnic-</w:t>
      </w:r>
      <w:proofErr w:type="spellStart"/>
      <w:r w:rsidRPr="00E53965">
        <w:rPr>
          <w:sz w:val="18"/>
          <w:szCs w:val="18"/>
        </w:rPr>
        <w:t>Alujevic</w:t>
      </w:r>
      <w:proofErr w:type="spellEnd"/>
      <w:r w:rsidRPr="00E53965">
        <w:rPr>
          <w:sz w:val="18"/>
          <w:szCs w:val="18"/>
        </w:rPr>
        <w:t xml:space="preserve">, L. (2021). </w:t>
      </w:r>
      <w:proofErr w:type="spellStart"/>
      <w:r w:rsidRPr="00E53965">
        <w:rPr>
          <w:sz w:val="18"/>
          <w:szCs w:val="18"/>
        </w:rPr>
        <w:t>Shaping</w:t>
      </w:r>
      <w:proofErr w:type="spellEnd"/>
      <w:r w:rsidRPr="00E53965">
        <w:rPr>
          <w:sz w:val="18"/>
          <w:szCs w:val="18"/>
        </w:rPr>
        <w:t xml:space="preserve"> and </w:t>
      </w:r>
      <w:proofErr w:type="spellStart"/>
      <w:r w:rsidRPr="00E53965">
        <w:rPr>
          <w:sz w:val="18"/>
          <w:szCs w:val="18"/>
        </w:rPr>
        <w:t>securing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EU’s</w:t>
      </w:r>
      <w:proofErr w:type="spellEnd"/>
      <w:r w:rsidRPr="00E53965">
        <w:rPr>
          <w:sz w:val="18"/>
          <w:szCs w:val="18"/>
        </w:rPr>
        <w:t xml:space="preserve"> open </w:t>
      </w:r>
      <w:proofErr w:type="spellStart"/>
      <w:r w:rsidRPr="00E53965">
        <w:rPr>
          <w:sz w:val="18"/>
          <w:szCs w:val="18"/>
        </w:rPr>
        <w:t>strategic</w:t>
      </w:r>
      <w:proofErr w:type="spellEnd"/>
      <w:r w:rsidRPr="00E53965">
        <w:rPr>
          <w:sz w:val="18"/>
          <w:szCs w:val="18"/>
        </w:rPr>
        <w:t xml:space="preserve"> autonomy by 2040 and </w:t>
      </w:r>
      <w:proofErr w:type="spellStart"/>
      <w:r w:rsidRPr="00E53965">
        <w:rPr>
          <w:sz w:val="18"/>
          <w:szCs w:val="18"/>
        </w:rPr>
        <w:t>beyond</w:t>
      </w:r>
      <w:proofErr w:type="spellEnd"/>
      <w:r w:rsidRPr="00E53965">
        <w:rPr>
          <w:sz w:val="18"/>
          <w:szCs w:val="18"/>
        </w:rPr>
        <w:t xml:space="preserve">. </w:t>
      </w:r>
      <w:proofErr w:type="spellStart"/>
      <w:r w:rsidRPr="00E53965">
        <w:rPr>
          <w:sz w:val="18"/>
          <w:szCs w:val="18"/>
        </w:rPr>
        <w:t>Publications</w:t>
      </w:r>
      <w:proofErr w:type="spellEnd"/>
      <w:r w:rsidRPr="00E53965">
        <w:rPr>
          <w:sz w:val="18"/>
          <w:szCs w:val="18"/>
        </w:rPr>
        <w:t xml:space="preserve"> Office </w:t>
      </w:r>
      <w:proofErr w:type="spellStart"/>
      <w:r w:rsidRPr="00E53965">
        <w:rPr>
          <w:sz w:val="18"/>
          <w:szCs w:val="18"/>
        </w:rPr>
        <w:t>of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Union, </w:t>
      </w:r>
      <w:proofErr w:type="spellStart"/>
      <w:r w:rsidRPr="00E53965">
        <w:rPr>
          <w:sz w:val="18"/>
          <w:szCs w:val="18"/>
        </w:rPr>
        <w:t>Luxembourg</w:t>
      </w:r>
      <w:proofErr w:type="spellEnd"/>
      <w:r w:rsidRPr="00E53965">
        <w:rPr>
          <w:sz w:val="18"/>
          <w:szCs w:val="18"/>
        </w:rPr>
        <w:t>, 2021, ISBN 978-92-76-41020-1, doi:10.2760/414963, EUR 30802 EN, JRC125994</w:t>
      </w:r>
    </w:p>
  </w:footnote>
  <w:footnote w:id="41">
    <w:p w14:paraId="1796E0FD" w14:textId="77777777" w:rsidR="0098718F" w:rsidRDefault="0098718F" w:rsidP="0098718F">
      <w:pPr>
        <w:pStyle w:val="Textpoznpodarou"/>
        <w:ind w:left="142" w:hanging="142"/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EC (2022). </w:t>
      </w:r>
      <w:proofErr w:type="spellStart"/>
      <w:r w:rsidRPr="00E53965">
        <w:rPr>
          <w:sz w:val="18"/>
          <w:szCs w:val="18"/>
        </w:rPr>
        <w:t>The</w:t>
      </w:r>
      <w:proofErr w:type="spellEnd"/>
      <w:r w:rsidRPr="00E53965">
        <w:rPr>
          <w:sz w:val="18"/>
          <w:szCs w:val="18"/>
        </w:rPr>
        <w:t xml:space="preserve"> Megatrend Hub. </w:t>
      </w:r>
      <w:hyperlink r:id="rId25" w:history="1">
        <w:r w:rsidRPr="00E53965">
          <w:rPr>
            <w:rStyle w:val="Hypertextovodkaz"/>
            <w:sz w:val="18"/>
            <w:szCs w:val="18"/>
          </w:rPr>
          <w:t>https://knowledge4policy.ec.europa.eu/foresight/tool/megatrends-hub_en</w:t>
        </w:r>
      </w:hyperlink>
      <w:r w:rsidRPr="00E53965">
        <w:rPr>
          <w:sz w:val="18"/>
          <w:szCs w:val="18"/>
        </w:rPr>
        <w:t xml:space="preserve"> nebo </w:t>
      </w:r>
      <w:hyperlink r:id="rId26" w:history="1">
        <w:r w:rsidRPr="00E53965">
          <w:rPr>
            <w:rStyle w:val="Hypertextovodkaz"/>
            <w:sz w:val="18"/>
            <w:szCs w:val="18"/>
          </w:rPr>
          <w:t>https://eda.europa.eu/what-we-do/EU-defence-initiatives/priority-setting</w:t>
        </w:r>
      </w:hyperlink>
      <w:r>
        <w:t xml:space="preserve"> </w:t>
      </w:r>
    </w:p>
  </w:footnote>
  <w:footnote w:id="42">
    <w:p w14:paraId="02B8C4F9" w14:textId="77777777" w:rsidR="00486DD9" w:rsidRPr="006830CC" w:rsidRDefault="00486DD9" w:rsidP="006830CC">
      <w:pPr>
        <w:pStyle w:val="Textpoznpodarou"/>
        <w:ind w:left="142" w:hanging="142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r w:rsidRPr="006830CC">
        <w:rPr>
          <w:sz w:val="18"/>
          <w:szCs w:val="18"/>
        </w:rPr>
        <w:t xml:space="preserve">ČSÚ (2019). Proměny věkového složení obyvatelstva ČR - 2001-2050. </w:t>
      </w:r>
      <w:hyperlink r:id="rId27" w:history="1">
        <w:r w:rsidRPr="006830CC">
          <w:rPr>
            <w:rStyle w:val="Hypertextovodkaz"/>
            <w:sz w:val="18"/>
            <w:szCs w:val="18"/>
          </w:rPr>
          <w:t>https://www.czso.cz/csu/czso/promeny-vekoveho-slozeni-obyvatelstva-cr-2001-2050</w:t>
        </w:r>
      </w:hyperlink>
      <w:r w:rsidRPr="006830CC">
        <w:rPr>
          <w:sz w:val="18"/>
          <w:szCs w:val="18"/>
        </w:rPr>
        <w:t xml:space="preserve"> </w:t>
      </w:r>
    </w:p>
  </w:footnote>
  <w:footnote w:id="43">
    <w:p w14:paraId="056936BD" w14:textId="77777777" w:rsidR="00486DD9" w:rsidRPr="006830CC" w:rsidRDefault="00486DD9" w:rsidP="006830CC">
      <w:pPr>
        <w:spacing w:after="0" w:line="240" w:lineRule="auto"/>
        <w:ind w:left="142" w:hanging="142"/>
        <w:rPr>
          <w:sz w:val="18"/>
          <w:szCs w:val="18"/>
        </w:rPr>
      </w:pPr>
      <w:r w:rsidRPr="006830CC">
        <w:rPr>
          <w:rStyle w:val="Znakapoznpodarou"/>
          <w:sz w:val="18"/>
          <w:szCs w:val="18"/>
        </w:rPr>
        <w:footnoteRef/>
      </w:r>
      <w:r w:rsidRPr="006830CC">
        <w:rPr>
          <w:sz w:val="18"/>
          <w:szCs w:val="18"/>
        </w:rPr>
        <w:t xml:space="preserve"> </w:t>
      </w:r>
      <w:bookmarkStart w:id="3" w:name="_Ref69495411"/>
      <w:r w:rsidRPr="006830CC">
        <w:rPr>
          <w:sz w:val="18"/>
          <w:szCs w:val="18"/>
        </w:rPr>
        <w:t xml:space="preserve">Deloitte (2017). </w:t>
      </w:r>
      <w:proofErr w:type="spellStart"/>
      <w:r w:rsidRPr="006830CC">
        <w:rPr>
          <w:iCs/>
          <w:sz w:val="18"/>
          <w:szCs w:val="18"/>
        </w:rPr>
        <w:t>Beyond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the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Noise</w:t>
      </w:r>
      <w:proofErr w:type="spellEnd"/>
      <w:r w:rsidRPr="006830CC">
        <w:rPr>
          <w:iCs/>
          <w:sz w:val="18"/>
          <w:szCs w:val="18"/>
        </w:rPr>
        <w:t xml:space="preserve">: </w:t>
      </w:r>
      <w:proofErr w:type="spellStart"/>
      <w:r w:rsidRPr="006830CC">
        <w:rPr>
          <w:iCs/>
          <w:sz w:val="18"/>
          <w:szCs w:val="18"/>
        </w:rPr>
        <w:t>The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Megatrends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of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Tomorrow’s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World</w:t>
      </w:r>
      <w:proofErr w:type="spellEnd"/>
      <w:r w:rsidRPr="006830CC">
        <w:rPr>
          <w:sz w:val="18"/>
          <w:szCs w:val="18"/>
        </w:rPr>
        <w:t>.</w:t>
      </w:r>
      <w:bookmarkEnd w:id="3"/>
      <w:r w:rsidRPr="006830CC">
        <w:rPr>
          <w:sz w:val="18"/>
          <w:szCs w:val="18"/>
        </w:rPr>
        <w:t xml:space="preserve"> </w:t>
      </w:r>
      <w:hyperlink r:id="rId28" w:history="1">
        <w:r w:rsidRPr="006830CC">
          <w:rPr>
            <w:rStyle w:val="Hypertextovodkaz"/>
            <w:sz w:val="18"/>
            <w:szCs w:val="18"/>
          </w:rPr>
          <w:t>https://www2.deloitte.com/content/dam/Deloitte/nl/Documents/public-sector/deloitte-nl-ps-megatrends-2ndedition.pdf</w:t>
        </w:r>
      </w:hyperlink>
    </w:p>
  </w:footnote>
  <w:footnote w:id="44">
    <w:p w14:paraId="30659F92" w14:textId="77777777" w:rsidR="00486DD9" w:rsidRPr="006830CC" w:rsidRDefault="00486DD9" w:rsidP="006830CC">
      <w:pPr>
        <w:pStyle w:val="Textpoznpodarou"/>
        <w:ind w:left="142" w:hanging="142"/>
        <w:rPr>
          <w:sz w:val="18"/>
          <w:szCs w:val="18"/>
        </w:rPr>
      </w:pPr>
      <w:r w:rsidRPr="006830CC">
        <w:rPr>
          <w:rStyle w:val="Znakapoznpodarou"/>
          <w:sz w:val="18"/>
          <w:szCs w:val="18"/>
        </w:rPr>
        <w:footnoteRef/>
      </w:r>
      <w:r w:rsidRPr="006830CC">
        <w:rPr>
          <w:sz w:val="18"/>
          <w:szCs w:val="18"/>
        </w:rPr>
        <w:t xml:space="preserve"> OECD (2021). </w:t>
      </w:r>
      <w:proofErr w:type="spellStart"/>
      <w:r w:rsidRPr="006830CC">
        <w:rPr>
          <w:sz w:val="18"/>
          <w:szCs w:val="18"/>
        </w:rPr>
        <w:t>Living</w:t>
      </w:r>
      <w:proofErr w:type="spellEnd"/>
      <w:r w:rsidRPr="006830CC">
        <w:rPr>
          <w:sz w:val="18"/>
          <w:szCs w:val="18"/>
        </w:rPr>
        <w:t xml:space="preserve"> </w:t>
      </w:r>
      <w:proofErr w:type="spellStart"/>
      <w:r w:rsidRPr="006830CC">
        <w:rPr>
          <w:sz w:val="18"/>
          <w:szCs w:val="18"/>
        </w:rPr>
        <w:t>Arrangements</w:t>
      </w:r>
      <w:proofErr w:type="spellEnd"/>
      <w:r w:rsidRPr="006830CC">
        <w:rPr>
          <w:sz w:val="18"/>
          <w:szCs w:val="18"/>
        </w:rPr>
        <w:t xml:space="preserve"> by Age </w:t>
      </w:r>
      <w:proofErr w:type="spellStart"/>
      <w:r w:rsidRPr="006830CC">
        <w:rPr>
          <w:sz w:val="18"/>
          <w:szCs w:val="18"/>
        </w:rPr>
        <w:t>Groups</w:t>
      </w:r>
      <w:proofErr w:type="spellEnd"/>
      <w:r w:rsidRPr="006830CC">
        <w:rPr>
          <w:sz w:val="18"/>
          <w:szCs w:val="18"/>
        </w:rPr>
        <w:t xml:space="preserve">. </w:t>
      </w:r>
      <w:hyperlink r:id="rId29" w:history="1">
        <w:r w:rsidRPr="006830CC">
          <w:rPr>
            <w:rStyle w:val="Hypertextovodkaz"/>
            <w:sz w:val="18"/>
            <w:szCs w:val="18"/>
          </w:rPr>
          <w:t>https://www.oecd.org/els/family/HM1-4-Living-arrangements-age-groups.pdf</w:t>
        </w:r>
      </w:hyperlink>
      <w:r w:rsidRPr="006830CC">
        <w:rPr>
          <w:sz w:val="18"/>
          <w:szCs w:val="18"/>
        </w:rPr>
        <w:t xml:space="preserve"> </w:t>
      </w:r>
    </w:p>
  </w:footnote>
  <w:footnote w:id="45">
    <w:p w14:paraId="45A76345" w14:textId="77777777" w:rsidR="00486DD9" w:rsidRPr="006830CC" w:rsidRDefault="00486DD9" w:rsidP="006830CC">
      <w:pPr>
        <w:pStyle w:val="Textpoznpodarou"/>
        <w:ind w:left="142" w:hanging="142"/>
        <w:rPr>
          <w:sz w:val="18"/>
          <w:szCs w:val="18"/>
        </w:rPr>
      </w:pPr>
      <w:r w:rsidRPr="006830CC">
        <w:rPr>
          <w:rStyle w:val="Znakapoznpodarou"/>
          <w:sz w:val="18"/>
          <w:szCs w:val="18"/>
        </w:rPr>
        <w:footnoteRef/>
      </w:r>
      <w:r w:rsidRPr="006830CC">
        <w:rPr>
          <w:sz w:val="18"/>
          <w:szCs w:val="18"/>
        </w:rPr>
        <w:t xml:space="preserve"> </w:t>
      </w:r>
      <w:bookmarkStart w:id="4" w:name="_Ref69495594"/>
      <w:r w:rsidRPr="006830CC">
        <w:rPr>
          <w:sz w:val="18"/>
          <w:szCs w:val="18"/>
        </w:rPr>
        <w:t xml:space="preserve">EY (2018). </w:t>
      </w:r>
      <w:proofErr w:type="spellStart"/>
      <w:r w:rsidRPr="006830CC">
        <w:rPr>
          <w:iCs/>
          <w:sz w:val="18"/>
          <w:szCs w:val="18"/>
        </w:rPr>
        <w:t>What’s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After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What’s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Next</w:t>
      </w:r>
      <w:proofErr w:type="spellEnd"/>
      <w:r w:rsidRPr="006830CC">
        <w:rPr>
          <w:iCs/>
          <w:sz w:val="18"/>
          <w:szCs w:val="18"/>
        </w:rPr>
        <w:t xml:space="preserve">? </w:t>
      </w:r>
      <w:proofErr w:type="spellStart"/>
      <w:r w:rsidRPr="006830CC">
        <w:rPr>
          <w:iCs/>
          <w:sz w:val="18"/>
          <w:szCs w:val="18"/>
        </w:rPr>
        <w:t>The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Upside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of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Disruption</w:t>
      </w:r>
      <w:proofErr w:type="spellEnd"/>
      <w:r w:rsidRPr="006830CC">
        <w:rPr>
          <w:iCs/>
          <w:sz w:val="18"/>
          <w:szCs w:val="18"/>
        </w:rPr>
        <w:t xml:space="preserve">: </w:t>
      </w:r>
      <w:proofErr w:type="spellStart"/>
      <w:r w:rsidRPr="006830CC">
        <w:rPr>
          <w:iCs/>
          <w:sz w:val="18"/>
          <w:szCs w:val="18"/>
        </w:rPr>
        <w:t>Megatrends</w:t>
      </w:r>
      <w:proofErr w:type="spellEnd"/>
      <w:r w:rsidRPr="006830CC">
        <w:rPr>
          <w:iCs/>
          <w:sz w:val="18"/>
          <w:szCs w:val="18"/>
        </w:rPr>
        <w:t xml:space="preserve"> </w:t>
      </w:r>
      <w:proofErr w:type="spellStart"/>
      <w:r w:rsidRPr="006830CC">
        <w:rPr>
          <w:iCs/>
          <w:sz w:val="18"/>
          <w:szCs w:val="18"/>
        </w:rPr>
        <w:t>Shaping</w:t>
      </w:r>
      <w:proofErr w:type="spellEnd"/>
      <w:r w:rsidRPr="006830CC">
        <w:rPr>
          <w:iCs/>
          <w:sz w:val="18"/>
          <w:szCs w:val="18"/>
        </w:rPr>
        <w:t xml:space="preserve"> 2018 and </w:t>
      </w:r>
      <w:proofErr w:type="spellStart"/>
      <w:r w:rsidRPr="006830CC">
        <w:rPr>
          <w:iCs/>
          <w:sz w:val="18"/>
          <w:szCs w:val="18"/>
        </w:rPr>
        <w:t>Beyond</w:t>
      </w:r>
      <w:proofErr w:type="spellEnd"/>
      <w:r w:rsidRPr="006830CC">
        <w:rPr>
          <w:sz w:val="18"/>
          <w:szCs w:val="18"/>
        </w:rPr>
        <w:t xml:space="preserve">. </w:t>
      </w:r>
      <w:hyperlink r:id="rId30" w:history="1">
        <w:r w:rsidRPr="006830CC">
          <w:rPr>
            <w:rStyle w:val="Hypertextovodkaz"/>
            <w:sz w:val="18"/>
            <w:szCs w:val="18"/>
          </w:rPr>
          <w:t>https://www.megatrends2018.com/</w:t>
        </w:r>
      </w:hyperlink>
      <w:bookmarkEnd w:id="4"/>
    </w:p>
  </w:footnote>
  <w:footnote w:id="46">
    <w:p w14:paraId="41982459" w14:textId="77777777" w:rsidR="00486DD9" w:rsidRPr="006830CC" w:rsidRDefault="00486DD9" w:rsidP="00486DD9">
      <w:pPr>
        <w:spacing w:after="0" w:line="240" w:lineRule="auto"/>
        <w:rPr>
          <w:sz w:val="18"/>
          <w:szCs w:val="18"/>
        </w:rPr>
      </w:pPr>
      <w:r w:rsidRPr="006830CC">
        <w:rPr>
          <w:rStyle w:val="Znakapoznpodarou"/>
          <w:sz w:val="18"/>
          <w:szCs w:val="18"/>
        </w:rPr>
        <w:footnoteRef/>
      </w:r>
      <w:r w:rsidRPr="006830CC">
        <w:rPr>
          <w:sz w:val="18"/>
          <w:szCs w:val="18"/>
        </w:rPr>
        <w:t xml:space="preserve"> </w:t>
      </w:r>
      <w:bookmarkStart w:id="5" w:name="_Ref69495761"/>
      <w:r w:rsidRPr="006830CC">
        <w:rPr>
          <w:sz w:val="18"/>
          <w:szCs w:val="18"/>
        </w:rPr>
        <w:t xml:space="preserve">Sydney Business </w:t>
      </w:r>
      <w:proofErr w:type="spellStart"/>
      <w:r w:rsidRPr="006830CC">
        <w:rPr>
          <w:sz w:val="18"/>
          <w:szCs w:val="18"/>
        </w:rPr>
        <w:t>Insights</w:t>
      </w:r>
      <w:proofErr w:type="spellEnd"/>
      <w:r w:rsidRPr="006830CC">
        <w:rPr>
          <w:sz w:val="18"/>
          <w:szCs w:val="18"/>
        </w:rPr>
        <w:t xml:space="preserve">. (2019). </w:t>
      </w:r>
      <w:proofErr w:type="spellStart"/>
      <w:r w:rsidRPr="006830CC">
        <w:rPr>
          <w:iCs/>
          <w:sz w:val="18"/>
          <w:szCs w:val="18"/>
        </w:rPr>
        <w:t>Megatrends</w:t>
      </w:r>
      <w:proofErr w:type="spellEnd"/>
      <w:r w:rsidRPr="006830CC">
        <w:rPr>
          <w:iCs/>
          <w:sz w:val="18"/>
          <w:szCs w:val="18"/>
        </w:rPr>
        <w:t>.</w:t>
      </w:r>
      <w:bookmarkEnd w:id="5"/>
      <w:r w:rsidRPr="006830CC">
        <w:rPr>
          <w:iCs/>
          <w:sz w:val="18"/>
          <w:szCs w:val="18"/>
        </w:rPr>
        <w:t xml:space="preserve"> </w:t>
      </w:r>
      <w:hyperlink r:id="rId31" w:history="1">
        <w:r w:rsidRPr="006830CC">
          <w:rPr>
            <w:rStyle w:val="Hypertextovodkaz"/>
            <w:sz w:val="18"/>
            <w:szCs w:val="18"/>
          </w:rPr>
          <w:t>http://sbi.sydney.edu.au/megatrends/our-megatrends/</w:t>
        </w:r>
      </w:hyperlink>
    </w:p>
  </w:footnote>
  <w:footnote w:id="47">
    <w:p w14:paraId="04B73710" w14:textId="77777777" w:rsidR="00486DD9" w:rsidRPr="00116601" w:rsidRDefault="00486DD9" w:rsidP="00486DD9">
      <w:pPr>
        <w:spacing w:after="0" w:line="240" w:lineRule="auto"/>
        <w:jc w:val="both"/>
        <w:rPr>
          <w:sz w:val="18"/>
          <w:szCs w:val="18"/>
        </w:rPr>
      </w:pPr>
      <w:r>
        <w:rPr>
          <w:rStyle w:val="Znakapoznpodarou"/>
        </w:rPr>
        <w:footnoteRef/>
      </w:r>
      <w:r>
        <w:t xml:space="preserve"> </w:t>
      </w:r>
      <w:bookmarkStart w:id="6" w:name="_Ref69415592"/>
      <w:r w:rsidRPr="00116601">
        <w:rPr>
          <w:sz w:val="18"/>
          <w:szCs w:val="18"/>
        </w:rPr>
        <w:t xml:space="preserve">OECD (2019). OECD </w:t>
      </w:r>
      <w:proofErr w:type="spellStart"/>
      <w:r w:rsidRPr="00116601">
        <w:rPr>
          <w:sz w:val="18"/>
          <w:szCs w:val="18"/>
        </w:rPr>
        <w:t>Regional</w:t>
      </w:r>
      <w:proofErr w:type="spellEnd"/>
      <w:r w:rsidRPr="00116601">
        <w:rPr>
          <w:sz w:val="18"/>
          <w:szCs w:val="18"/>
        </w:rPr>
        <w:t xml:space="preserve"> Outlook 2019: </w:t>
      </w:r>
      <w:proofErr w:type="spellStart"/>
      <w:r w:rsidRPr="00116601">
        <w:rPr>
          <w:sz w:val="18"/>
          <w:szCs w:val="18"/>
        </w:rPr>
        <w:t>Leveraging</w:t>
      </w:r>
      <w:proofErr w:type="spellEnd"/>
      <w:r w:rsidRPr="00116601">
        <w:rPr>
          <w:sz w:val="18"/>
          <w:szCs w:val="18"/>
        </w:rPr>
        <w:t xml:space="preserve"> </w:t>
      </w:r>
      <w:proofErr w:type="spellStart"/>
      <w:r w:rsidRPr="00116601">
        <w:rPr>
          <w:sz w:val="18"/>
          <w:szCs w:val="18"/>
        </w:rPr>
        <w:t>Megatrends</w:t>
      </w:r>
      <w:proofErr w:type="spellEnd"/>
      <w:r w:rsidRPr="00116601">
        <w:rPr>
          <w:sz w:val="18"/>
          <w:szCs w:val="18"/>
        </w:rPr>
        <w:t xml:space="preserve"> </w:t>
      </w:r>
      <w:proofErr w:type="spellStart"/>
      <w:r w:rsidRPr="00116601">
        <w:rPr>
          <w:sz w:val="18"/>
          <w:szCs w:val="18"/>
        </w:rPr>
        <w:t>for</w:t>
      </w:r>
      <w:proofErr w:type="spellEnd"/>
      <w:r w:rsidRPr="00116601">
        <w:rPr>
          <w:sz w:val="18"/>
          <w:szCs w:val="18"/>
        </w:rPr>
        <w:t xml:space="preserve"> </w:t>
      </w:r>
      <w:proofErr w:type="spellStart"/>
      <w:r w:rsidRPr="00116601">
        <w:rPr>
          <w:sz w:val="18"/>
          <w:szCs w:val="18"/>
        </w:rPr>
        <w:t>Cities</w:t>
      </w:r>
      <w:proofErr w:type="spellEnd"/>
      <w:r w:rsidRPr="00116601">
        <w:rPr>
          <w:sz w:val="18"/>
          <w:szCs w:val="18"/>
        </w:rPr>
        <w:t xml:space="preserve"> and </w:t>
      </w:r>
      <w:proofErr w:type="spellStart"/>
      <w:r w:rsidRPr="00116601">
        <w:rPr>
          <w:sz w:val="18"/>
          <w:szCs w:val="18"/>
        </w:rPr>
        <w:t>Rural</w:t>
      </w:r>
      <w:proofErr w:type="spellEnd"/>
      <w:r w:rsidRPr="00116601">
        <w:rPr>
          <w:sz w:val="18"/>
          <w:szCs w:val="18"/>
        </w:rPr>
        <w:t xml:space="preserve"> </w:t>
      </w:r>
      <w:proofErr w:type="spellStart"/>
      <w:r w:rsidRPr="00116601">
        <w:rPr>
          <w:sz w:val="18"/>
          <w:szCs w:val="18"/>
        </w:rPr>
        <w:t>Areas</w:t>
      </w:r>
      <w:proofErr w:type="spellEnd"/>
      <w:r w:rsidRPr="00116601">
        <w:rPr>
          <w:sz w:val="18"/>
          <w:szCs w:val="18"/>
        </w:rPr>
        <w:t>.</w:t>
      </w:r>
      <w:bookmarkEnd w:id="6"/>
    </w:p>
    <w:p w14:paraId="03C8144B" w14:textId="77777777" w:rsidR="00486DD9" w:rsidRDefault="00000000" w:rsidP="006830CC">
      <w:pPr>
        <w:pStyle w:val="Textpoznpodarou"/>
        <w:ind w:left="142"/>
      </w:pPr>
      <w:hyperlink r:id="rId32" w:anchor="page1" w:history="1">
        <w:r w:rsidR="00486DD9" w:rsidRPr="00D478C5">
          <w:rPr>
            <w:rStyle w:val="Hypertextovodkaz"/>
            <w:sz w:val="18"/>
            <w:szCs w:val="18"/>
          </w:rPr>
          <w:t>https://read.oecd-ilibrary.org/urban-rural-and-regional-development/oecd-regional-outlook-2019/summary/english_964b90d8-en#page1</w:t>
        </w:r>
      </w:hyperlink>
    </w:p>
  </w:footnote>
  <w:footnote w:id="48">
    <w:p w14:paraId="674C4CA9" w14:textId="77777777" w:rsidR="007E3D3B" w:rsidRDefault="007E3D3B" w:rsidP="006830CC">
      <w:pPr>
        <w:pStyle w:val="Textpoznpodarou"/>
        <w:ind w:left="142" w:hanging="142"/>
      </w:pPr>
      <w:r>
        <w:rPr>
          <w:rStyle w:val="Znakapoznpodarou"/>
        </w:rPr>
        <w:footnoteRef/>
      </w:r>
      <w:r>
        <w:t xml:space="preserve"> </w:t>
      </w:r>
      <w:proofErr w:type="spellStart"/>
      <w:r>
        <w:t>Cagnin</w:t>
      </w:r>
      <w:proofErr w:type="spellEnd"/>
      <w:r>
        <w:t xml:space="preserve">, C., </w:t>
      </w:r>
      <w:proofErr w:type="spellStart"/>
      <w:r>
        <w:t>Muench</w:t>
      </w:r>
      <w:proofErr w:type="spellEnd"/>
      <w:r>
        <w:t xml:space="preserve">, S., </w:t>
      </w:r>
      <w:proofErr w:type="spellStart"/>
      <w:r>
        <w:t>Scapolo</w:t>
      </w:r>
      <w:proofErr w:type="spellEnd"/>
      <w:r>
        <w:t xml:space="preserve">, F., </w:t>
      </w:r>
      <w:proofErr w:type="spellStart"/>
      <w:r>
        <w:t>Störmer</w:t>
      </w:r>
      <w:proofErr w:type="spellEnd"/>
      <w:r>
        <w:t>, E., Vesnic-</w:t>
      </w:r>
      <w:proofErr w:type="spellStart"/>
      <w:r>
        <w:t>Alujevic</w:t>
      </w:r>
      <w:proofErr w:type="spellEnd"/>
      <w:r>
        <w:t xml:space="preserve">, L. (2021). </w:t>
      </w:r>
      <w:proofErr w:type="spellStart"/>
      <w:r>
        <w:t>Shaping</w:t>
      </w:r>
      <w:proofErr w:type="spellEnd"/>
      <w:r>
        <w:t xml:space="preserve"> and </w:t>
      </w:r>
      <w:proofErr w:type="spellStart"/>
      <w:r>
        <w:t>securing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EU’s</w:t>
      </w:r>
      <w:proofErr w:type="spellEnd"/>
      <w:r>
        <w:t xml:space="preserve"> open </w:t>
      </w:r>
      <w:proofErr w:type="spellStart"/>
      <w:r>
        <w:t>strategic</w:t>
      </w:r>
      <w:proofErr w:type="spellEnd"/>
      <w:r>
        <w:t xml:space="preserve"> autonomy by 2040 and </w:t>
      </w:r>
      <w:proofErr w:type="spellStart"/>
      <w:r>
        <w:t>beyond</w:t>
      </w:r>
      <w:proofErr w:type="spellEnd"/>
      <w:r>
        <w:t xml:space="preserve">. </w:t>
      </w:r>
      <w:proofErr w:type="spellStart"/>
      <w:r>
        <w:t>Publications</w:t>
      </w:r>
      <w:proofErr w:type="spellEnd"/>
      <w:r>
        <w:t xml:space="preserve"> Office </w:t>
      </w:r>
      <w:proofErr w:type="spellStart"/>
      <w:r>
        <w:t>of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European</w:t>
      </w:r>
      <w:proofErr w:type="spellEnd"/>
      <w:r>
        <w:t xml:space="preserve"> Union, </w:t>
      </w:r>
      <w:proofErr w:type="spellStart"/>
      <w:r>
        <w:t>Luxembourg</w:t>
      </w:r>
      <w:proofErr w:type="spellEnd"/>
      <w:r>
        <w:t>, 2021, ISBN 978-92-76-41020-1, doi:10.2760/414963, EUR 30802 EN, JRC125994</w:t>
      </w:r>
    </w:p>
  </w:footnote>
  <w:footnote w:id="49">
    <w:p w14:paraId="7525E4E1" w14:textId="77777777" w:rsidR="007E3D3B" w:rsidRDefault="007E3D3B" w:rsidP="006830CC">
      <w:pPr>
        <w:pStyle w:val="Textpoznpodarou"/>
        <w:ind w:left="142" w:hanging="142"/>
      </w:pPr>
      <w:r>
        <w:rPr>
          <w:rStyle w:val="Znakapoznpodarou"/>
        </w:rPr>
        <w:footnoteRef/>
      </w:r>
      <w:r>
        <w:t xml:space="preserve"> Viz např. </w:t>
      </w:r>
      <w:proofErr w:type="spellStart"/>
      <w:r w:rsidRPr="007359D9">
        <w:t>European</w:t>
      </w:r>
      <w:proofErr w:type="spellEnd"/>
      <w:r w:rsidRPr="007359D9">
        <w:t xml:space="preserve"> </w:t>
      </w:r>
      <w:proofErr w:type="spellStart"/>
      <w:r w:rsidRPr="007359D9">
        <w:t>Commission</w:t>
      </w:r>
      <w:proofErr w:type="spellEnd"/>
      <w:r w:rsidRPr="007359D9">
        <w:t xml:space="preserve">, </w:t>
      </w:r>
      <w:proofErr w:type="spellStart"/>
      <w:r w:rsidRPr="007359D9">
        <w:t>Directorate</w:t>
      </w:r>
      <w:proofErr w:type="spellEnd"/>
      <w:r w:rsidRPr="007359D9">
        <w:t xml:space="preserve">-General </w:t>
      </w:r>
      <w:proofErr w:type="spellStart"/>
      <w:r w:rsidRPr="007359D9">
        <w:t>for</w:t>
      </w:r>
      <w:proofErr w:type="spellEnd"/>
      <w:r w:rsidRPr="007359D9">
        <w:t xml:space="preserve"> </w:t>
      </w:r>
      <w:proofErr w:type="spellStart"/>
      <w:r w:rsidRPr="007359D9">
        <w:t>Research</w:t>
      </w:r>
      <w:proofErr w:type="spellEnd"/>
      <w:r w:rsidRPr="007359D9">
        <w:t xml:space="preserve"> and Innovation, Harvey, J.</w:t>
      </w:r>
      <w:r>
        <w:t xml:space="preserve"> (2020). </w:t>
      </w:r>
      <w:r w:rsidRPr="007359D9">
        <w:t xml:space="preserve">Study on </w:t>
      </w:r>
      <w:proofErr w:type="spellStart"/>
      <w:r w:rsidRPr="007359D9">
        <w:t>energy</w:t>
      </w:r>
      <w:proofErr w:type="spellEnd"/>
      <w:r w:rsidRPr="007359D9">
        <w:t xml:space="preserve"> technology dependence, </w:t>
      </w:r>
      <w:proofErr w:type="spellStart"/>
      <w:r w:rsidRPr="007359D9">
        <w:t>Publications</w:t>
      </w:r>
      <w:proofErr w:type="spellEnd"/>
      <w:r w:rsidRPr="007359D9">
        <w:t xml:space="preserve"> Office, 2020, </w:t>
      </w:r>
      <w:hyperlink r:id="rId33" w:history="1">
        <w:r w:rsidRPr="000A001B">
          <w:rPr>
            <w:rStyle w:val="Hypertextovodkaz"/>
          </w:rPr>
          <w:t>https://data.europa.eu/doi/10.2777/084627</w:t>
        </w:r>
      </w:hyperlink>
      <w:r>
        <w:t xml:space="preserve">. </w:t>
      </w:r>
    </w:p>
  </w:footnote>
  <w:footnote w:id="50">
    <w:p w14:paraId="49CA84BF" w14:textId="77777777" w:rsidR="007E3D3B" w:rsidRDefault="007E3D3B" w:rsidP="006830CC">
      <w:pPr>
        <w:pStyle w:val="Textpoznpodarou"/>
        <w:ind w:left="142" w:hanging="142"/>
      </w:pPr>
      <w:r>
        <w:rPr>
          <w:rStyle w:val="Znakapoznpodarou"/>
        </w:rPr>
        <w:footnoteRef/>
      </w:r>
      <w:r>
        <w:t xml:space="preserve"> </w:t>
      </w:r>
      <w:proofErr w:type="spellStart"/>
      <w:r w:rsidRPr="00C24634">
        <w:t>European</w:t>
      </w:r>
      <w:proofErr w:type="spellEnd"/>
      <w:r w:rsidRPr="00C24634">
        <w:t xml:space="preserve"> </w:t>
      </w:r>
      <w:proofErr w:type="spellStart"/>
      <w:r w:rsidRPr="00C24634">
        <w:t>Commission</w:t>
      </w:r>
      <w:proofErr w:type="spellEnd"/>
      <w:r w:rsidRPr="00C24634">
        <w:t xml:space="preserve">, </w:t>
      </w:r>
      <w:proofErr w:type="spellStart"/>
      <w:r w:rsidRPr="00C24634">
        <w:t>Directorate</w:t>
      </w:r>
      <w:proofErr w:type="spellEnd"/>
      <w:r w:rsidRPr="00C24634">
        <w:t xml:space="preserve">-General </w:t>
      </w:r>
      <w:proofErr w:type="spellStart"/>
      <w:r w:rsidRPr="00C24634">
        <w:t>for</w:t>
      </w:r>
      <w:proofErr w:type="spellEnd"/>
      <w:r w:rsidRPr="00C24634">
        <w:t xml:space="preserve"> </w:t>
      </w:r>
      <w:proofErr w:type="spellStart"/>
      <w:r w:rsidRPr="00C24634">
        <w:t>Internal</w:t>
      </w:r>
      <w:proofErr w:type="spellEnd"/>
      <w:r w:rsidRPr="00C24634">
        <w:t xml:space="preserve"> Market, </w:t>
      </w:r>
      <w:proofErr w:type="spellStart"/>
      <w:r w:rsidRPr="00C24634">
        <w:t>Industry</w:t>
      </w:r>
      <w:proofErr w:type="spellEnd"/>
      <w:r w:rsidRPr="00C24634">
        <w:t xml:space="preserve">, </w:t>
      </w:r>
      <w:proofErr w:type="spellStart"/>
      <w:r w:rsidRPr="00C24634">
        <w:t>Entrepreneurship</w:t>
      </w:r>
      <w:proofErr w:type="spellEnd"/>
      <w:r w:rsidRPr="00C24634">
        <w:t xml:space="preserve"> and </w:t>
      </w:r>
      <w:proofErr w:type="spellStart"/>
      <w:r w:rsidRPr="00C24634">
        <w:t>SMEs</w:t>
      </w:r>
      <w:proofErr w:type="spellEnd"/>
      <w:r w:rsidRPr="00C24634">
        <w:t xml:space="preserve">, </w:t>
      </w:r>
      <w:proofErr w:type="spellStart"/>
      <w:r w:rsidRPr="00C24634">
        <w:t>Bobba</w:t>
      </w:r>
      <w:proofErr w:type="spellEnd"/>
      <w:r w:rsidRPr="00C24634">
        <w:t xml:space="preserve">, S., Carrara, S., </w:t>
      </w:r>
      <w:proofErr w:type="spellStart"/>
      <w:r w:rsidRPr="00C24634">
        <w:t>Huisman</w:t>
      </w:r>
      <w:proofErr w:type="spellEnd"/>
      <w:r w:rsidRPr="00C24634">
        <w:t>, J., et al.</w:t>
      </w:r>
      <w:r>
        <w:t xml:space="preserve"> (2020).</w:t>
      </w:r>
      <w:r w:rsidRPr="00C24634">
        <w:t xml:space="preserve"> </w:t>
      </w:r>
      <w:proofErr w:type="spellStart"/>
      <w:r w:rsidRPr="00C24634">
        <w:t>Critical</w:t>
      </w:r>
      <w:proofErr w:type="spellEnd"/>
      <w:r w:rsidRPr="00C24634">
        <w:t xml:space="preserve"> </w:t>
      </w:r>
      <w:proofErr w:type="spellStart"/>
      <w:r w:rsidRPr="00C24634">
        <w:t>raw</w:t>
      </w:r>
      <w:proofErr w:type="spellEnd"/>
      <w:r w:rsidRPr="00C24634">
        <w:t xml:space="preserve"> </w:t>
      </w:r>
      <w:proofErr w:type="spellStart"/>
      <w:r w:rsidRPr="00C24634">
        <w:t>materials</w:t>
      </w:r>
      <w:proofErr w:type="spellEnd"/>
      <w:r w:rsidRPr="00C24634">
        <w:t xml:space="preserve"> </w:t>
      </w:r>
      <w:proofErr w:type="spellStart"/>
      <w:r w:rsidRPr="00C24634">
        <w:t>for</w:t>
      </w:r>
      <w:proofErr w:type="spellEnd"/>
      <w:r w:rsidRPr="00C24634">
        <w:t xml:space="preserve"> </w:t>
      </w:r>
      <w:proofErr w:type="spellStart"/>
      <w:r w:rsidRPr="00C24634">
        <w:t>strategic</w:t>
      </w:r>
      <w:proofErr w:type="spellEnd"/>
      <w:r w:rsidRPr="00C24634">
        <w:t xml:space="preserve"> </w:t>
      </w:r>
      <w:proofErr w:type="spellStart"/>
      <w:r w:rsidRPr="00C24634">
        <w:t>technologies</w:t>
      </w:r>
      <w:proofErr w:type="spellEnd"/>
      <w:r w:rsidRPr="00C24634">
        <w:t xml:space="preserve"> and </w:t>
      </w:r>
      <w:proofErr w:type="spellStart"/>
      <w:r w:rsidRPr="00C24634">
        <w:t>sectors</w:t>
      </w:r>
      <w:proofErr w:type="spellEnd"/>
      <w:r w:rsidRPr="00C24634">
        <w:t xml:space="preserve"> in </w:t>
      </w:r>
      <w:proofErr w:type="spellStart"/>
      <w:r w:rsidRPr="00C24634">
        <w:t>the</w:t>
      </w:r>
      <w:proofErr w:type="spellEnd"/>
      <w:r w:rsidRPr="00C24634">
        <w:t xml:space="preserve"> </w:t>
      </w:r>
      <w:proofErr w:type="gramStart"/>
      <w:r w:rsidRPr="00C24634">
        <w:t>EU :</w:t>
      </w:r>
      <w:proofErr w:type="gramEnd"/>
      <w:r w:rsidRPr="00C24634">
        <w:t xml:space="preserve"> a </w:t>
      </w:r>
      <w:proofErr w:type="spellStart"/>
      <w:r w:rsidRPr="00C24634">
        <w:t>foresight</w:t>
      </w:r>
      <w:proofErr w:type="spellEnd"/>
      <w:r w:rsidRPr="00C24634">
        <w:t xml:space="preserve"> study, </w:t>
      </w:r>
      <w:proofErr w:type="spellStart"/>
      <w:r w:rsidRPr="00C24634">
        <w:t>Publications</w:t>
      </w:r>
      <w:proofErr w:type="spellEnd"/>
      <w:r w:rsidRPr="00C24634">
        <w:t xml:space="preserve"> Office, 2020, </w:t>
      </w:r>
      <w:hyperlink r:id="rId34" w:history="1">
        <w:r w:rsidRPr="000A001B">
          <w:rPr>
            <w:rStyle w:val="Hypertextovodkaz"/>
          </w:rPr>
          <w:t>https://data.europa.eu/doi/10.2873/58081</w:t>
        </w:r>
      </w:hyperlink>
      <w:r>
        <w:t xml:space="preserve"> </w:t>
      </w:r>
    </w:p>
  </w:footnote>
  <w:footnote w:id="51">
    <w:p w14:paraId="79537AB6" w14:textId="77777777" w:rsidR="007E3D3B" w:rsidRDefault="007E3D3B" w:rsidP="006830CC">
      <w:pPr>
        <w:pStyle w:val="Textpoznpodarou"/>
        <w:ind w:left="142" w:hanging="142"/>
      </w:pPr>
      <w:r>
        <w:rPr>
          <w:rStyle w:val="Znakapoznpodarou"/>
        </w:rPr>
        <w:footnoteRef/>
      </w:r>
      <w:r>
        <w:t xml:space="preserve"> Winston, A.R. (2019). </w:t>
      </w:r>
      <w:proofErr w:type="spellStart"/>
      <w:r>
        <w:t>The</w:t>
      </w:r>
      <w:proofErr w:type="spellEnd"/>
      <w:r>
        <w:t xml:space="preserve"> </w:t>
      </w:r>
      <w:proofErr w:type="spellStart"/>
      <w:r>
        <w:t>World</w:t>
      </w:r>
      <w:proofErr w:type="spellEnd"/>
      <w:r>
        <w:t xml:space="preserve"> in 2030: </w:t>
      </w:r>
      <w:proofErr w:type="spellStart"/>
      <w:r>
        <w:t>Nine</w:t>
      </w:r>
      <w:proofErr w:type="spellEnd"/>
      <w:r>
        <w:t xml:space="preserve"> </w:t>
      </w:r>
      <w:proofErr w:type="spellStart"/>
      <w:r>
        <w:t>Megatrends</w:t>
      </w:r>
      <w:proofErr w:type="spellEnd"/>
      <w:r>
        <w:t xml:space="preserve"> to </w:t>
      </w:r>
      <w:proofErr w:type="spellStart"/>
      <w:r>
        <w:t>Watch</w:t>
      </w:r>
      <w:proofErr w:type="spellEnd"/>
      <w:r>
        <w:t xml:space="preserve">. Massachusetts Institute </w:t>
      </w:r>
      <w:proofErr w:type="spellStart"/>
      <w:r>
        <w:t>of</w:t>
      </w:r>
      <w:proofErr w:type="spellEnd"/>
      <w:r>
        <w:t xml:space="preserve"> Technology </w:t>
      </w:r>
      <w:proofErr w:type="spellStart"/>
      <w:r>
        <w:t>Sloan</w:t>
      </w:r>
      <w:proofErr w:type="spellEnd"/>
      <w:r>
        <w:t xml:space="preserve"> Management </w:t>
      </w:r>
      <w:proofErr w:type="spellStart"/>
      <w:r>
        <w:t>Review</w:t>
      </w:r>
      <w:proofErr w:type="spellEnd"/>
      <w:r>
        <w:t xml:space="preserve">. </w:t>
      </w:r>
      <w:hyperlink r:id="rId35" w:history="1">
        <w:r w:rsidRPr="00B15D1A">
          <w:rPr>
            <w:rStyle w:val="Hypertextovodkaz"/>
          </w:rPr>
          <w:t>https://sloanreview.mit.edu/article/the-world-in-2030-nine-megatrends-to-watch/</w:t>
        </w:r>
      </w:hyperlink>
      <w:r>
        <w:t xml:space="preserve"> </w:t>
      </w:r>
    </w:p>
  </w:footnote>
  <w:footnote w:id="52">
    <w:p w14:paraId="12978477" w14:textId="77777777" w:rsidR="007E3D3B" w:rsidRPr="00E53965" w:rsidRDefault="007E3D3B" w:rsidP="00E53965">
      <w:pPr>
        <w:spacing w:after="0" w:line="240" w:lineRule="auto"/>
        <w:ind w:left="142" w:hanging="142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Sydney Business </w:t>
      </w:r>
      <w:proofErr w:type="spellStart"/>
      <w:r w:rsidRPr="00E53965">
        <w:rPr>
          <w:sz w:val="18"/>
          <w:szCs w:val="18"/>
        </w:rPr>
        <w:t>Insights</w:t>
      </w:r>
      <w:proofErr w:type="spellEnd"/>
      <w:r w:rsidRPr="00E53965">
        <w:rPr>
          <w:sz w:val="18"/>
          <w:szCs w:val="18"/>
        </w:rPr>
        <w:t xml:space="preserve">. (2019). </w:t>
      </w:r>
      <w:proofErr w:type="spellStart"/>
      <w:r w:rsidRPr="00E53965">
        <w:rPr>
          <w:iCs/>
          <w:sz w:val="18"/>
          <w:szCs w:val="18"/>
        </w:rPr>
        <w:t>Megatrends</w:t>
      </w:r>
      <w:proofErr w:type="spellEnd"/>
      <w:r w:rsidRPr="00E53965">
        <w:rPr>
          <w:iCs/>
          <w:sz w:val="18"/>
          <w:szCs w:val="18"/>
        </w:rPr>
        <w:t xml:space="preserve">. </w:t>
      </w:r>
      <w:hyperlink r:id="rId36" w:history="1">
        <w:r w:rsidRPr="00E53965">
          <w:rPr>
            <w:rStyle w:val="Hypertextovodkaz"/>
            <w:sz w:val="18"/>
            <w:szCs w:val="18"/>
          </w:rPr>
          <w:t>http://sbi.sydney.edu.au/megatrends/our-megatrends/</w:t>
        </w:r>
      </w:hyperlink>
    </w:p>
  </w:footnote>
  <w:footnote w:id="53">
    <w:p w14:paraId="59C195E2" w14:textId="0D5E4D2D" w:rsidR="007E3D3B" w:rsidRPr="00E53965" w:rsidRDefault="007E3D3B" w:rsidP="00E53965">
      <w:pPr>
        <w:spacing w:after="0" w:line="240" w:lineRule="auto"/>
        <w:ind w:left="142" w:hanging="142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bookmarkStart w:id="7" w:name="_Ref69388585"/>
      <w:r w:rsidRPr="00E53965">
        <w:rPr>
          <w:sz w:val="18"/>
          <w:szCs w:val="18"/>
        </w:rPr>
        <w:t xml:space="preserve">EU </w:t>
      </w:r>
      <w:proofErr w:type="spellStart"/>
      <w:r w:rsidRPr="00E53965">
        <w:rPr>
          <w:sz w:val="18"/>
          <w:szCs w:val="18"/>
        </w:rPr>
        <w:t>Commission</w:t>
      </w:r>
      <w:proofErr w:type="spellEnd"/>
      <w:r w:rsidRPr="00E53965">
        <w:rPr>
          <w:sz w:val="18"/>
          <w:szCs w:val="18"/>
        </w:rPr>
        <w:t xml:space="preserve"> (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Union </w:t>
      </w:r>
      <w:proofErr w:type="spellStart"/>
      <w:r w:rsidRPr="00E53965">
        <w:rPr>
          <w:sz w:val="18"/>
          <w:szCs w:val="18"/>
        </w:rPr>
        <w:t>Commission</w:t>
      </w:r>
      <w:proofErr w:type="spellEnd"/>
      <w:r w:rsidRPr="00E53965">
        <w:rPr>
          <w:sz w:val="18"/>
          <w:szCs w:val="18"/>
        </w:rPr>
        <w:t xml:space="preserve">). (2018). </w:t>
      </w:r>
      <w:proofErr w:type="spellStart"/>
      <w:r w:rsidRPr="00E53965">
        <w:rPr>
          <w:iCs/>
          <w:sz w:val="18"/>
          <w:szCs w:val="18"/>
        </w:rPr>
        <w:t>Competence</w:t>
      </w:r>
      <w:proofErr w:type="spellEnd"/>
      <w:r w:rsidRPr="00E53965">
        <w:rPr>
          <w:iCs/>
          <w:sz w:val="18"/>
          <w:szCs w:val="18"/>
        </w:rPr>
        <w:t xml:space="preserve"> Centre on </w:t>
      </w:r>
      <w:proofErr w:type="spellStart"/>
      <w:proofErr w:type="gramStart"/>
      <w:r w:rsidRPr="00E53965">
        <w:rPr>
          <w:iCs/>
          <w:sz w:val="18"/>
          <w:szCs w:val="18"/>
        </w:rPr>
        <w:t>Foresight</w:t>
      </w:r>
      <w:proofErr w:type="spellEnd"/>
      <w:r w:rsidRPr="00E53965">
        <w:rPr>
          <w:iCs/>
          <w:sz w:val="18"/>
          <w:szCs w:val="18"/>
        </w:rPr>
        <w:t xml:space="preserve"> - </w:t>
      </w:r>
      <w:proofErr w:type="spellStart"/>
      <w:r w:rsidRPr="00E53965">
        <w:rPr>
          <w:iCs/>
          <w:sz w:val="18"/>
          <w:szCs w:val="18"/>
        </w:rPr>
        <w:t>Megatrends</w:t>
      </w:r>
      <w:proofErr w:type="spellEnd"/>
      <w:proofErr w:type="gramEnd"/>
      <w:r w:rsidRPr="00E53965">
        <w:rPr>
          <w:iCs/>
          <w:sz w:val="18"/>
          <w:szCs w:val="18"/>
        </w:rPr>
        <w:t xml:space="preserve"> Hub</w:t>
      </w:r>
      <w:bookmarkEnd w:id="7"/>
      <w:r w:rsidR="006830CC" w:rsidRPr="00E53965">
        <w:rPr>
          <w:iCs/>
          <w:sz w:val="18"/>
          <w:szCs w:val="18"/>
        </w:rPr>
        <w:t>.</w:t>
      </w:r>
    </w:p>
    <w:p w14:paraId="729FD1F8" w14:textId="289F5295" w:rsidR="007E3D3B" w:rsidRPr="00E53965" w:rsidRDefault="006830CC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sz w:val="18"/>
          <w:szCs w:val="18"/>
        </w:rPr>
        <w:t xml:space="preserve">     </w:t>
      </w:r>
      <w:hyperlink r:id="rId37" w:history="1">
        <w:r w:rsidRPr="00E53965">
          <w:rPr>
            <w:rStyle w:val="Hypertextovodkaz"/>
            <w:sz w:val="18"/>
            <w:szCs w:val="18"/>
          </w:rPr>
          <w:t>https://ec.europa.eu/knowledge4policy/foresight_en</w:t>
        </w:r>
      </w:hyperlink>
    </w:p>
  </w:footnote>
  <w:footnote w:id="54">
    <w:p w14:paraId="7847133F" w14:textId="77777777" w:rsidR="007E3D3B" w:rsidRPr="00E53965" w:rsidRDefault="007E3D3B" w:rsidP="00E53965">
      <w:pPr>
        <w:spacing w:after="0" w:line="240" w:lineRule="auto"/>
        <w:ind w:left="142" w:hanging="142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PWC (</w:t>
      </w:r>
      <w:proofErr w:type="spellStart"/>
      <w:r w:rsidRPr="00E53965">
        <w:rPr>
          <w:sz w:val="18"/>
          <w:szCs w:val="18"/>
        </w:rPr>
        <w:t>PricewaterhouseCoopers</w:t>
      </w:r>
      <w:proofErr w:type="spellEnd"/>
      <w:r w:rsidRPr="00E53965">
        <w:rPr>
          <w:sz w:val="18"/>
          <w:szCs w:val="18"/>
        </w:rPr>
        <w:t xml:space="preserve">). (2019). </w:t>
      </w:r>
      <w:proofErr w:type="spellStart"/>
      <w:r w:rsidRPr="00E53965">
        <w:rPr>
          <w:iCs/>
          <w:sz w:val="18"/>
          <w:szCs w:val="18"/>
        </w:rPr>
        <w:t>Megatrends</w:t>
      </w:r>
      <w:proofErr w:type="spellEnd"/>
      <w:r w:rsidRPr="00E53965">
        <w:rPr>
          <w:sz w:val="18"/>
          <w:szCs w:val="18"/>
        </w:rPr>
        <w:t xml:space="preserve">. </w:t>
      </w:r>
      <w:hyperlink r:id="rId38" w:history="1">
        <w:r w:rsidRPr="00E53965">
          <w:rPr>
            <w:rStyle w:val="Hypertextovodkaz"/>
            <w:sz w:val="18"/>
            <w:szCs w:val="18"/>
          </w:rPr>
          <w:t>https://www.pwc.co.uk/issues/megatrends.html</w:t>
        </w:r>
      </w:hyperlink>
    </w:p>
  </w:footnote>
  <w:footnote w:id="55">
    <w:p w14:paraId="1F4CD732" w14:textId="30D62DF5" w:rsidR="00E53965" w:rsidRPr="00E53965" w:rsidRDefault="007E3D3B" w:rsidP="00E53965">
      <w:pPr>
        <w:pStyle w:val="Textpoznpodarou"/>
        <w:ind w:left="142" w:hanging="142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UNI GLOBAL UNION. Top 10 </w:t>
      </w:r>
      <w:proofErr w:type="spellStart"/>
      <w:r w:rsidRPr="00E53965">
        <w:rPr>
          <w:sz w:val="18"/>
          <w:szCs w:val="18"/>
        </w:rPr>
        <w:t>Principles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for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Ethical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Artificial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Intelligence</w:t>
      </w:r>
      <w:proofErr w:type="spellEnd"/>
      <w:r w:rsidRPr="00E53965">
        <w:rPr>
          <w:sz w:val="18"/>
          <w:szCs w:val="18"/>
        </w:rPr>
        <w:t xml:space="preserve">. In: </w:t>
      </w:r>
      <w:proofErr w:type="spellStart"/>
      <w:r w:rsidRPr="00E53965">
        <w:rPr>
          <w:i/>
          <w:iCs/>
          <w:sz w:val="18"/>
          <w:szCs w:val="18"/>
        </w:rPr>
        <w:t>The</w:t>
      </w:r>
      <w:proofErr w:type="spellEnd"/>
      <w:r w:rsidRPr="00E53965">
        <w:rPr>
          <w:i/>
          <w:iCs/>
          <w:sz w:val="18"/>
          <w:szCs w:val="18"/>
        </w:rPr>
        <w:t xml:space="preserve"> </w:t>
      </w:r>
      <w:proofErr w:type="spellStart"/>
      <w:r w:rsidRPr="00E53965">
        <w:rPr>
          <w:i/>
          <w:iCs/>
          <w:sz w:val="18"/>
          <w:szCs w:val="18"/>
        </w:rPr>
        <w:t>Future</w:t>
      </w:r>
      <w:proofErr w:type="spellEnd"/>
      <w:r w:rsidRPr="00E53965">
        <w:rPr>
          <w:i/>
          <w:iCs/>
          <w:sz w:val="18"/>
          <w:szCs w:val="18"/>
        </w:rPr>
        <w:t xml:space="preserve"> </w:t>
      </w:r>
      <w:proofErr w:type="spellStart"/>
      <w:r w:rsidRPr="00E53965">
        <w:rPr>
          <w:i/>
          <w:iCs/>
          <w:sz w:val="18"/>
          <w:szCs w:val="18"/>
        </w:rPr>
        <w:t>World</w:t>
      </w:r>
      <w:proofErr w:type="spellEnd"/>
      <w:r w:rsidRPr="00E53965">
        <w:rPr>
          <w:i/>
          <w:iCs/>
          <w:sz w:val="18"/>
          <w:szCs w:val="18"/>
        </w:rPr>
        <w:t xml:space="preserve"> </w:t>
      </w:r>
      <w:proofErr w:type="spellStart"/>
      <w:r w:rsidRPr="00E53965">
        <w:rPr>
          <w:i/>
          <w:iCs/>
          <w:sz w:val="18"/>
          <w:szCs w:val="18"/>
        </w:rPr>
        <w:t>of</w:t>
      </w:r>
      <w:proofErr w:type="spellEnd"/>
      <w:r w:rsidRPr="00E53965">
        <w:rPr>
          <w:i/>
          <w:iCs/>
          <w:sz w:val="18"/>
          <w:szCs w:val="18"/>
        </w:rPr>
        <w:t xml:space="preserve"> </w:t>
      </w:r>
      <w:proofErr w:type="spellStart"/>
      <w:r w:rsidRPr="00E53965">
        <w:rPr>
          <w:i/>
          <w:iCs/>
          <w:sz w:val="18"/>
          <w:szCs w:val="18"/>
        </w:rPr>
        <w:t>Work</w:t>
      </w:r>
      <w:proofErr w:type="spellEnd"/>
      <w:r w:rsidRPr="00E53965">
        <w:rPr>
          <w:i/>
          <w:iCs/>
          <w:sz w:val="18"/>
          <w:szCs w:val="18"/>
        </w:rPr>
        <w:t xml:space="preserve">. </w:t>
      </w:r>
    </w:p>
    <w:p w14:paraId="603EC8AB" w14:textId="6AF204B7" w:rsidR="00E53965" w:rsidRPr="00E53965" w:rsidRDefault="00000000" w:rsidP="00E53965">
      <w:pPr>
        <w:pStyle w:val="Textpoznpodarou"/>
        <w:ind w:left="142"/>
        <w:rPr>
          <w:sz w:val="18"/>
          <w:szCs w:val="18"/>
        </w:rPr>
      </w:pPr>
      <w:hyperlink r:id="rId39" w:history="1">
        <w:r w:rsidR="00E53965" w:rsidRPr="00E53965">
          <w:rPr>
            <w:rStyle w:val="Hypertextovodkaz"/>
            <w:sz w:val="18"/>
            <w:szCs w:val="18"/>
          </w:rPr>
          <w:t>http://www.thefutureworldofwork.org/media/35420/uni_ethical_ai.pdf</w:t>
        </w:r>
      </w:hyperlink>
    </w:p>
  </w:footnote>
  <w:footnote w:id="56">
    <w:p w14:paraId="39986EE6" w14:textId="676D8563" w:rsidR="007E3D3B" w:rsidRPr="00E53965" w:rsidRDefault="007E3D3B" w:rsidP="00E53965">
      <w:pPr>
        <w:spacing w:after="0" w:line="240" w:lineRule="auto"/>
        <w:ind w:left="142" w:hanging="142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EU </w:t>
      </w:r>
      <w:proofErr w:type="spellStart"/>
      <w:r w:rsidRPr="00E53965">
        <w:rPr>
          <w:sz w:val="18"/>
          <w:szCs w:val="18"/>
        </w:rPr>
        <w:t>Commission</w:t>
      </w:r>
      <w:proofErr w:type="spellEnd"/>
      <w:r w:rsidRPr="00E53965">
        <w:rPr>
          <w:sz w:val="18"/>
          <w:szCs w:val="18"/>
        </w:rPr>
        <w:t xml:space="preserve"> (</w:t>
      </w:r>
      <w:proofErr w:type="spellStart"/>
      <w:r w:rsidRPr="00E53965">
        <w:rPr>
          <w:sz w:val="18"/>
          <w:szCs w:val="18"/>
        </w:rPr>
        <w:t>European</w:t>
      </w:r>
      <w:proofErr w:type="spellEnd"/>
      <w:r w:rsidRPr="00E53965">
        <w:rPr>
          <w:sz w:val="18"/>
          <w:szCs w:val="18"/>
        </w:rPr>
        <w:t xml:space="preserve"> Union </w:t>
      </w:r>
      <w:proofErr w:type="spellStart"/>
      <w:r w:rsidRPr="00E53965">
        <w:rPr>
          <w:sz w:val="18"/>
          <w:szCs w:val="18"/>
        </w:rPr>
        <w:t>Commission</w:t>
      </w:r>
      <w:proofErr w:type="spellEnd"/>
      <w:r w:rsidRPr="00E53965">
        <w:rPr>
          <w:sz w:val="18"/>
          <w:szCs w:val="18"/>
        </w:rPr>
        <w:t xml:space="preserve">). (2018). </w:t>
      </w:r>
      <w:proofErr w:type="spellStart"/>
      <w:r w:rsidRPr="00E53965">
        <w:rPr>
          <w:iCs/>
          <w:sz w:val="18"/>
          <w:szCs w:val="18"/>
        </w:rPr>
        <w:t>Competence</w:t>
      </w:r>
      <w:proofErr w:type="spellEnd"/>
      <w:r w:rsidRPr="00E53965">
        <w:rPr>
          <w:iCs/>
          <w:sz w:val="18"/>
          <w:szCs w:val="18"/>
        </w:rPr>
        <w:t xml:space="preserve"> Centre on </w:t>
      </w:r>
      <w:proofErr w:type="spellStart"/>
      <w:proofErr w:type="gramStart"/>
      <w:r w:rsidRPr="00E53965">
        <w:rPr>
          <w:iCs/>
          <w:sz w:val="18"/>
          <w:szCs w:val="18"/>
        </w:rPr>
        <w:t>Foresight</w:t>
      </w:r>
      <w:proofErr w:type="spellEnd"/>
      <w:r w:rsidRPr="00E53965">
        <w:rPr>
          <w:iCs/>
          <w:sz w:val="18"/>
          <w:szCs w:val="18"/>
        </w:rPr>
        <w:t xml:space="preserve"> - </w:t>
      </w:r>
      <w:proofErr w:type="spellStart"/>
      <w:r w:rsidRPr="00E53965">
        <w:rPr>
          <w:iCs/>
          <w:sz w:val="18"/>
          <w:szCs w:val="18"/>
        </w:rPr>
        <w:t>Megatrends</w:t>
      </w:r>
      <w:proofErr w:type="spellEnd"/>
      <w:proofErr w:type="gramEnd"/>
      <w:r w:rsidRPr="00E53965">
        <w:rPr>
          <w:iCs/>
          <w:sz w:val="18"/>
          <w:szCs w:val="18"/>
        </w:rPr>
        <w:t xml:space="preserve"> Hub</w:t>
      </w:r>
      <w:r w:rsidR="006830CC" w:rsidRPr="00E53965">
        <w:rPr>
          <w:iCs/>
          <w:sz w:val="18"/>
          <w:szCs w:val="18"/>
        </w:rPr>
        <w:t xml:space="preserve"> </w:t>
      </w:r>
      <w:hyperlink r:id="rId40" w:history="1">
        <w:r w:rsidR="006830CC" w:rsidRPr="00E53965">
          <w:rPr>
            <w:rStyle w:val="Hypertextovodkaz"/>
            <w:sz w:val="18"/>
            <w:szCs w:val="18"/>
          </w:rPr>
          <w:t>https://ec.europa.eu/knowledge4policy/foresight_en</w:t>
        </w:r>
      </w:hyperlink>
    </w:p>
  </w:footnote>
  <w:footnote w:id="57">
    <w:p w14:paraId="524B60FD" w14:textId="3BEECEA7" w:rsidR="007E3D3B" w:rsidRPr="006830CC" w:rsidRDefault="007E3D3B" w:rsidP="00E53965">
      <w:pPr>
        <w:spacing w:after="0" w:line="240" w:lineRule="auto"/>
        <w:ind w:left="142" w:hanging="142"/>
        <w:jc w:val="both"/>
        <w:rPr>
          <w:sz w:val="18"/>
          <w:szCs w:val="18"/>
        </w:rPr>
      </w:pPr>
      <w:r w:rsidRPr="00E53965">
        <w:rPr>
          <w:rStyle w:val="Znakapoznpodarou"/>
          <w:sz w:val="18"/>
          <w:szCs w:val="18"/>
        </w:rPr>
        <w:footnoteRef/>
      </w:r>
      <w:r w:rsidRPr="00E53965">
        <w:rPr>
          <w:sz w:val="18"/>
          <w:szCs w:val="18"/>
        </w:rPr>
        <w:t xml:space="preserve"> </w:t>
      </w:r>
      <w:bookmarkStart w:id="8" w:name="_Ref69828607"/>
      <w:proofErr w:type="spellStart"/>
      <w:r w:rsidRPr="00E53965">
        <w:rPr>
          <w:sz w:val="18"/>
          <w:szCs w:val="18"/>
        </w:rPr>
        <w:t>Laudicina</w:t>
      </w:r>
      <w:proofErr w:type="spellEnd"/>
      <w:r w:rsidRPr="00E53965">
        <w:rPr>
          <w:sz w:val="18"/>
          <w:szCs w:val="18"/>
        </w:rPr>
        <w:t xml:space="preserve">, P., </w:t>
      </w:r>
      <w:proofErr w:type="spellStart"/>
      <w:r w:rsidRPr="00E53965">
        <w:rPr>
          <w:sz w:val="18"/>
          <w:szCs w:val="18"/>
        </w:rPr>
        <w:t>Peterson</w:t>
      </w:r>
      <w:proofErr w:type="spellEnd"/>
      <w:r w:rsidRPr="00E53965">
        <w:rPr>
          <w:sz w:val="18"/>
          <w:szCs w:val="18"/>
        </w:rPr>
        <w:t xml:space="preserve">, E., and </w:t>
      </w:r>
      <w:proofErr w:type="spellStart"/>
      <w:r w:rsidRPr="00E53965">
        <w:rPr>
          <w:sz w:val="18"/>
          <w:szCs w:val="18"/>
        </w:rPr>
        <w:t>Rickert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McCaffrey</w:t>
      </w:r>
      <w:proofErr w:type="spellEnd"/>
      <w:r w:rsidRPr="00E53965">
        <w:rPr>
          <w:sz w:val="18"/>
          <w:szCs w:val="18"/>
        </w:rPr>
        <w:t xml:space="preserve">, C. (2018). </w:t>
      </w:r>
      <w:proofErr w:type="spellStart"/>
      <w:r w:rsidRPr="00E53965">
        <w:rPr>
          <w:iCs/>
          <w:sz w:val="18"/>
          <w:szCs w:val="18"/>
        </w:rPr>
        <w:t>Competition</w:t>
      </w:r>
      <w:proofErr w:type="spellEnd"/>
      <w:r w:rsidRPr="00E53965">
        <w:rPr>
          <w:iCs/>
          <w:sz w:val="18"/>
          <w:szCs w:val="18"/>
        </w:rPr>
        <w:t xml:space="preserve">, </w:t>
      </w:r>
      <w:proofErr w:type="spellStart"/>
      <w:r w:rsidRPr="00E53965">
        <w:rPr>
          <w:iCs/>
          <w:sz w:val="18"/>
          <w:szCs w:val="18"/>
        </w:rPr>
        <w:t>Disruption</w:t>
      </w:r>
      <w:proofErr w:type="spellEnd"/>
      <w:r w:rsidRPr="00E53965">
        <w:rPr>
          <w:iCs/>
          <w:sz w:val="18"/>
          <w:szCs w:val="18"/>
        </w:rPr>
        <w:t xml:space="preserve">, and </w:t>
      </w:r>
      <w:proofErr w:type="spellStart"/>
      <w:r w:rsidRPr="00E53965">
        <w:rPr>
          <w:iCs/>
          <w:sz w:val="18"/>
          <w:szCs w:val="18"/>
        </w:rPr>
        <w:t>Deception</w:t>
      </w:r>
      <w:proofErr w:type="spellEnd"/>
      <w:r w:rsidRPr="00E53965">
        <w:rPr>
          <w:iCs/>
          <w:sz w:val="18"/>
          <w:szCs w:val="18"/>
        </w:rPr>
        <w:t xml:space="preserve">: </w:t>
      </w:r>
      <w:proofErr w:type="spellStart"/>
      <w:r w:rsidRPr="00E53965">
        <w:rPr>
          <w:iCs/>
          <w:sz w:val="18"/>
          <w:szCs w:val="18"/>
        </w:rPr>
        <w:t>Global</w:t>
      </w:r>
      <w:proofErr w:type="spellEnd"/>
      <w:r w:rsidRPr="00E53965">
        <w:rPr>
          <w:iCs/>
          <w:sz w:val="18"/>
          <w:szCs w:val="18"/>
        </w:rPr>
        <w:t xml:space="preserve"> </w:t>
      </w:r>
      <w:proofErr w:type="spellStart"/>
      <w:r w:rsidRPr="00E53965">
        <w:rPr>
          <w:iCs/>
          <w:sz w:val="18"/>
          <w:szCs w:val="18"/>
        </w:rPr>
        <w:t>Trends</w:t>
      </w:r>
      <w:proofErr w:type="spellEnd"/>
      <w:r w:rsidRPr="00E53965">
        <w:rPr>
          <w:iCs/>
          <w:sz w:val="18"/>
          <w:szCs w:val="18"/>
        </w:rPr>
        <w:t xml:space="preserve"> </w:t>
      </w:r>
      <w:proofErr w:type="gramStart"/>
      <w:r w:rsidRPr="00E53965">
        <w:rPr>
          <w:iCs/>
          <w:sz w:val="18"/>
          <w:szCs w:val="18"/>
        </w:rPr>
        <w:t>2018 – 2023</w:t>
      </w:r>
      <w:proofErr w:type="gramEnd"/>
      <w:r w:rsidRPr="00E53965">
        <w:rPr>
          <w:sz w:val="18"/>
          <w:szCs w:val="18"/>
        </w:rPr>
        <w:t xml:space="preserve">. A.T. </w:t>
      </w:r>
      <w:proofErr w:type="spellStart"/>
      <w:r w:rsidRPr="00E53965">
        <w:rPr>
          <w:sz w:val="18"/>
          <w:szCs w:val="18"/>
        </w:rPr>
        <w:t>Kearney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Global</w:t>
      </w:r>
      <w:proofErr w:type="spellEnd"/>
      <w:r w:rsidRPr="00E53965">
        <w:rPr>
          <w:sz w:val="18"/>
          <w:szCs w:val="18"/>
        </w:rPr>
        <w:t xml:space="preserve"> Business </w:t>
      </w:r>
      <w:proofErr w:type="spellStart"/>
      <w:r w:rsidRPr="00E53965">
        <w:rPr>
          <w:sz w:val="18"/>
          <w:szCs w:val="18"/>
        </w:rPr>
        <w:t>Policy</w:t>
      </w:r>
      <w:proofErr w:type="spellEnd"/>
      <w:r w:rsidRPr="00E53965">
        <w:rPr>
          <w:sz w:val="18"/>
          <w:szCs w:val="18"/>
        </w:rPr>
        <w:t xml:space="preserve"> </w:t>
      </w:r>
      <w:proofErr w:type="spellStart"/>
      <w:r w:rsidRPr="00E53965">
        <w:rPr>
          <w:sz w:val="18"/>
          <w:szCs w:val="18"/>
        </w:rPr>
        <w:t>Council</w:t>
      </w:r>
      <w:proofErr w:type="spellEnd"/>
      <w:r w:rsidRPr="00E53965">
        <w:rPr>
          <w:sz w:val="18"/>
          <w:szCs w:val="18"/>
        </w:rPr>
        <w:t>.</w:t>
      </w:r>
      <w:bookmarkEnd w:id="8"/>
      <w:r w:rsidR="00E53965">
        <w:rPr>
          <w:sz w:val="18"/>
          <w:szCs w:val="18"/>
        </w:rPr>
        <w:t xml:space="preserve"> </w:t>
      </w:r>
      <w:hyperlink r:id="rId41" w:history="1">
        <w:r w:rsidR="006830CC" w:rsidRPr="00E53965">
          <w:rPr>
            <w:rStyle w:val="Hypertextovodkaz"/>
            <w:sz w:val="18"/>
            <w:szCs w:val="18"/>
          </w:rPr>
          <w:t>https://www.atkearney.com/web/global-business-policy-council/global-trends/2018-2023</w:t>
        </w:r>
      </w:hyperlink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13A8B"/>
    <w:multiLevelType w:val="hybridMultilevel"/>
    <w:tmpl w:val="5B2651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2A739A"/>
    <w:multiLevelType w:val="hybridMultilevel"/>
    <w:tmpl w:val="56E2B1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8175804">
    <w:abstractNumId w:val="1"/>
  </w:num>
  <w:num w:numId="2" w16cid:durableId="5404773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27C"/>
    <w:rsid w:val="000012FB"/>
    <w:rsid w:val="00003DDE"/>
    <w:rsid w:val="00010D8A"/>
    <w:rsid w:val="000111FF"/>
    <w:rsid w:val="000114F6"/>
    <w:rsid w:val="00014799"/>
    <w:rsid w:val="00017787"/>
    <w:rsid w:val="000242B6"/>
    <w:rsid w:val="00041870"/>
    <w:rsid w:val="000449B5"/>
    <w:rsid w:val="00044E6E"/>
    <w:rsid w:val="000456EA"/>
    <w:rsid w:val="00053EC5"/>
    <w:rsid w:val="00057290"/>
    <w:rsid w:val="00057C20"/>
    <w:rsid w:val="000604E3"/>
    <w:rsid w:val="00064059"/>
    <w:rsid w:val="00075A39"/>
    <w:rsid w:val="00077FD6"/>
    <w:rsid w:val="00080F6B"/>
    <w:rsid w:val="000848BB"/>
    <w:rsid w:val="00091178"/>
    <w:rsid w:val="00091453"/>
    <w:rsid w:val="00091739"/>
    <w:rsid w:val="0009174C"/>
    <w:rsid w:val="00093216"/>
    <w:rsid w:val="00095930"/>
    <w:rsid w:val="0009619A"/>
    <w:rsid w:val="000A2434"/>
    <w:rsid w:val="000A6DDA"/>
    <w:rsid w:val="000A7839"/>
    <w:rsid w:val="000B3B87"/>
    <w:rsid w:val="000B400D"/>
    <w:rsid w:val="000B545F"/>
    <w:rsid w:val="000C644E"/>
    <w:rsid w:val="000D426F"/>
    <w:rsid w:val="000E16FC"/>
    <w:rsid w:val="000E3E58"/>
    <w:rsid w:val="000F1F3F"/>
    <w:rsid w:val="0010015F"/>
    <w:rsid w:val="0010092B"/>
    <w:rsid w:val="001036B5"/>
    <w:rsid w:val="0011192B"/>
    <w:rsid w:val="00124406"/>
    <w:rsid w:val="00125CDA"/>
    <w:rsid w:val="001263B6"/>
    <w:rsid w:val="00131D83"/>
    <w:rsid w:val="001344CF"/>
    <w:rsid w:val="00137D39"/>
    <w:rsid w:val="00140DB1"/>
    <w:rsid w:val="00144896"/>
    <w:rsid w:val="001474CA"/>
    <w:rsid w:val="0015052F"/>
    <w:rsid w:val="001514F7"/>
    <w:rsid w:val="00151BD0"/>
    <w:rsid w:val="00153E28"/>
    <w:rsid w:val="00167271"/>
    <w:rsid w:val="001709A8"/>
    <w:rsid w:val="00172361"/>
    <w:rsid w:val="001734A2"/>
    <w:rsid w:val="00175B42"/>
    <w:rsid w:val="001904D2"/>
    <w:rsid w:val="0019270C"/>
    <w:rsid w:val="00196FBF"/>
    <w:rsid w:val="001B6D6A"/>
    <w:rsid w:val="001D0C59"/>
    <w:rsid w:val="001D3A2B"/>
    <w:rsid w:val="001D467F"/>
    <w:rsid w:val="001D733C"/>
    <w:rsid w:val="001E4C09"/>
    <w:rsid w:val="001F38D9"/>
    <w:rsid w:val="001F7468"/>
    <w:rsid w:val="002076FC"/>
    <w:rsid w:val="00212D0F"/>
    <w:rsid w:val="002131A7"/>
    <w:rsid w:val="00214425"/>
    <w:rsid w:val="0021636B"/>
    <w:rsid w:val="002205C3"/>
    <w:rsid w:val="00224602"/>
    <w:rsid w:val="00225D80"/>
    <w:rsid w:val="002315EB"/>
    <w:rsid w:val="00236EB5"/>
    <w:rsid w:val="0024013E"/>
    <w:rsid w:val="00241438"/>
    <w:rsid w:val="00250A06"/>
    <w:rsid w:val="00251C9E"/>
    <w:rsid w:val="00252B33"/>
    <w:rsid w:val="00254BA5"/>
    <w:rsid w:val="00263285"/>
    <w:rsid w:val="00267353"/>
    <w:rsid w:val="002707AF"/>
    <w:rsid w:val="00271EC1"/>
    <w:rsid w:val="00280EB5"/>
    <w:rsid w:val="0028789C"/>
    <w:rsid w:val="00295FAF"/>
    <w:rsid w:val="00296855"/>
    <w:rsid w:val="002977BC"/>
    <w:rsid w:val="002A0E26"/>
    <w:rsid w:val="002A1D08"/>
    <w:rsid w:val="002A4ECD"/>
    <w:rsid w:val="002A7601"/>
    <w:rsid w:val="002B15BC"/>
    <w:rsid w:val="002B530F"/>
    <w:rsid w:val="002C2621"/>
    <w:rsid w:val="002C2E13"/>
    <w:rsid w:val="002C444A"/>
    <w:rsid w:val="002C5F6D"/>
    <w:rsid w:val="002D1C11"/>
    <w:rsid w:val="002D351A"/>
    <w:rsid w:val="002D3D1C"/>
    <w:rsid w:val="002D5156"/>
    <w:rsid w:val="002F39D4"/>
    <w:rsid w:val="002F55B5"/>
    <w:rsid w:val="002F7E3D"/>
    <w:rsid w:val="00300DA3"/>
    <w:rsid w:val="0031400A"/>
    <w:rsid w:val="0032091A"/>
    <w:rsid w:val="00322A10"/>
    <w:rsid w:val="0032667D"/>
    <w:rsid w:val="00327A63"/>
    <w:rsid w:val="00333CE0"/>
    <w:rsid w:val="0034107E"/>
    <w:rsid w:val="00346FBD"/>
    <w:rsid w:val="00347BC6"/>
    <w:rsid w:val="00350815"/>
    <w:rsid w:val="00350E5B"/>
    <w:rsid w:val="0035218A"/>
    <w:rsid w:val="0035351D"/>
    <w:rsid w:val="003555A5"/>
    <w:rsid w:val="00360E54"/>
    <w:rsid w:val="003610B7"/>
    <w:rsid w:val="00364B79"/>
    <w:rsid w:val="00370233"/>
    <w:rsid w:val="00374CD7"/>
    <w:rsid w:val="0038266C"/>
    <w:rsid w:val="00383569"/>
    <w:rsid w:val="003975B0"/>
    <w:rsid w:val="003A215D"/>
    <w:rsid w:val="003B1982"/>
    <w:rsid w:val="003B5E91"/>
    <w:rsid w:val="003D288A"/>
    <w:rsid w:val="003D5D47"/>
    <w:rsid w:val="003E2FFE"/>
    <w:rsid w:val="003E4482"/>
    <w:rsid w:val="003F1153"/>
    <w:rsid w:val="003F2567"/>
    <w:rsid w:val="003F2E02"/>
    <w:rsid w:val="003F70D1"/>
    <w:rsid w:val="003F79E3"/>
    <w:rsid w:val="00402518"/>
    <w:rsid w:val="0040377B"/>
    <w:rsid w:val="00405515"/>
    <w:rsid w:val="0040791D"/>
    <w:rsid w:val="004139EC"/>
    <w:rsid w:val="00431B7A"/>
    <w:rsid w:val="004377DD"/>
    <w:rsid w:val="00437C36"/>
    <w:rsid w:val="00437CB5"/>
    <w:rsid w:val="00452F71"/>
    <w:rsid w:val="0045431A"/>
    <w:rsid w:val="00454DC8"/>
    <w:rsid w:val="004551CE"/>
    <w:rsid w:val="00457F89"/>
    <w:rsid w:val="004651E0"/>
    <w:rsid w:val="004761BF"/>
    <w:rsid w:val="00486DD9"/>
    <w:rsid w:val="0049497E"/>
    <w:rsid w:val="00495EF1"/>
    <w:rsid w:val="004A38D5"/>
    <w:rsid w:val="004A3CAE"/>
    <w:rsid w:val="004B398A"/>
    <w:rsid w:val="004B7C61"/>
    <w:rsid w:val="004C02E6"/>
    <w:rsid w:val="004C7019"/>
    <w:rsid w:val="004D2847"/>
    <w:rsid w:val="004D5323"/>
    <w:rsid w:val="004E0AA2"/>
    <w:rsid w:val="004E0BB2"/>
    <w:rsid w:val="004F0DD0"/>
    <w:rsid w:val="004F786E"/>
    <w:rsid w:val="00500142"/>
    <w:rsid w:val="00501329"/>
    <w:rsid w:val="005027C2"/>
    <w:rsid w:val="00502C97"/>
    <w:rsid w:val="00506920"/>
    <w:rsid w:val="005079B9"/>
    <w:rsid w:val="0052067C"/>
    <w:rsid w:val="00523126"/>
    <w:rsid w:val="00524998"/>
    <w:rsid w:val="00527DA8"/>
    <w:rsid w:val="00537E69"/>
    <w:rsid w:val="0054162A"/>
    <w:rsid w:val="0055327C"/>
    <w:rsid w:val="00553331"/>
    <w:rsid w:val="00553BB1"/>
    <w:rsid w:val="00556311"/>
    <w:rsid w:val="005634FA"/>
    <w:rsid w:val="00581053"/>
    <w:rsid w:val="005817A5"/>
    <w:rsid w:val="00584F26"/>
    <w:rsid w:val="00590812"/>
    <w:rsid w:val="005A2873"/>
    <w:rsid w:val="005A7402"/>
    <w:rsid w:val="005B2FFC"/>
    <w:rsid w:val="005B6718"/>
    <w:rsid w:val="005C1099"/>
    <w:rsid w:val="005C2911"/>
    <w:rsid w:val="005C5047"/>
    <w:rsid w:val="005C6ECD"/>
    <w:rsid w:val="005D1A6D"/>
    <w:rsid w:val="005D5D97"/>
    <w:rsid w:val="005E743A"/>
    <w:rsid w:val="005F02AA"/>
    <w:rsid w:val="005F4BA9"/>
    <w:rsid w:val="00603C25"/>
    <w:rsid w:val="00607BCF"/>
    <w:rsid w:val="00630650"/>
    <w:rsid w:val="00630807"/>
    <w:rsid w:val="00635512"/>
    <w:rsid w:val="0065240A"/>
    <w:rsid w:val="0065344B"/>
    <w:rsid w:val="00655A69"/>
    <w:rsid w:val="00655C8D"/>
    <w:rsid w:val="006566A4"/>
    <w:rsid w:val="006617BF"/>
    <w:rsid w:val="0066617D"/>
    <w:rsid w:val="006808B2"/>
    <w:rsid w:val="00682E9C"/>
    <w:rsid w:val="006830CC"/>
    <w:rsid w:val="00686835"/>
    <w:rsid w:val="006925BC"/>
    <w:rsid w:val="00695110"/>
    <w:rsid w:val="00695CFD"/>
    <w:rsid w:val="006A2911"/>
    <w:rsid w:val="006A6219"/>
    <w:rsid w:val="006A66F4"/>
    <w:rsid w:val="006A765B"/>
    <w:rsid w:val="006B112B"/>
    <w:rsid w:val="006B3163"/>
    <w:rsid w:val="006B4C66"/>
    <w:rsid w:val="006B50EC"/>
    <w:rsid w:val="006B6DD8"/>
    <w:rsid w:val="006B726D"/>
    <w:rsid w:val="006C1BF3"/>
    <w:rsid w:val="006C2B9C"/>
    <w:rsid w:val="006C369D"/>
    <w:rsid w:val="006D3CAF"/>
    <w:rsid w:val="006D52DC"/>
    <w:rsid w:val="006E5CF9"/>
    <w:rsid w:val="006F2BD4"/>
    <w:rsid w:val="006F50C0"/>
    <w:rsid w:val="006F515A"/>
    <w:rsid w:val="006F5A4D"/>
    <w:rsid w:val="00711D9B"/>
    <w:rsid w:val="007120B9"/>
    <w:rsid w:val="007120F4"/>
    <w:rsid w:val="00717629"/>
    <w:rsid w:val="007200F4"/>
    <w:rsid w:val="007344DF"/>
    <w:rsid w:val="00751C58"/>
    <w:rsid w:val="00753EFD"/>
    <w:rsid w:val="007557AC"/>
    <w:rsid w:val="0075632B"/>
    <w:rsid w:val="007572AD"/>
    <w:rsid w:val="00757F56"/>
    <w:rsid w:val="0076308D"/>
    <w:rsid w:val="0077258A"/>
    <w:rsid w:val="00773E22"/>
    <w:rsid w:val="0077700D"/>
    <w:rsid w:val="00780601"/>
    <w:rsid w:val="00783944"/>
    <w:rsid w:val="007911EB"/>
    <w:rsid w:val="00791730"/>
    <w:rsid w:val="007975D4"/>
    <w:rsid w:val="007A2799"/>
    <w:rsid w:val="007A46EE"/>
    <w:rsid w:val="007A7154"/>
    <w:rsid w:val="007C0F81"/>
    <w:rsid w:val="007C3B18"/>
    <w:rsid w:val="007C47EB"/>
    <w:rsid w:val="007E02F7"/>
    <w:rsid w:val="007E2C76"/>
    <w:rsid w:val="007E2F09"/>
    <w:rsid w:val="007E3D3B"/>
    <w:rsid w:val="007F24C6"/>
    <w:rsid w:val="00823168"/>
    <w:rsid w:val="008270EA"/>
    <w:rsid w:val="00835BC9"/>
    <w:rsid w:val="00836D97"/>
    <w:rsid w:val="0084000E"/>
    <w:rsid w:val="00842E98"/>
    <w:rsid w:val="00844131"/>
    <w:rsid w:val="00854F69"/>
    <w:rsid w:val="00860404"/>
    <w:rsid w:val="00864900"/>
    <w:rsid w:val="00866A15"/>
    <w:rsid w:val="00870603"/>
    <w:rsid w:val="00876757"/>
    <w:rsid w:val="0087768D"/>
    <w:rsid w:val="0087796D"/>
    <w:rsid w:val="008861D1"/>
    <w:rsid w:val="00886F32"/>
    <w:rsid w:val="00887EBD"/>
    <w:rsid w:val="0089252F"/>
    <w:rsid w:val="008931C7"/>
    <w:rsid w:val="00896BFD"/>
    <w:rsid w:val="00897BEE"/>
    <w:rsid w:val="008A14C3"/>
    <w:rsid w:val="008A398F"/>
    <w:rsid w:val="008A6B20"/>
    <w:rsid w:val="008C2913"/>
    <w:rsid w:val="008D283A"/>
    <w:rsid w:val="008D6274"/>
    <w:rsid w:val="008E4572"/>
    <w:rsid w:val="008E7716"/>
    <w:rsid w:val="008F3336"/>
    <w:rsid w:val="008F63E1"/>
    <w:rsid w:val="00900C92"/>
    <w:rsid w:val="009031B6"/>
    <w:rsid w:val="00910A9A"/>
    <w:rsid w:val="009133DC"/>
    <w:rsid w:val="00921D3C"/>
    <w:rsid w:val="00924910"/>
    <w:rsid w:val="00940564"/>
    <w:rsid w:val="00943FA4"/>
    <w:rsid w:val="00944267"/>
    <w:rsid w:val="0095182F"/>
    <w:rsid w:val="00953175"/>
    <w:rsid w:val="0097140B"/>
    <w:rsid w:val="0097585B"/>
    <w:rsid w:val="00976A01"/>
    <w:rsid w:val="00981082"/>
    <w:rsid w:val="0098718F"/>
    <w:rsid w:val="00993084"/>
    <w:rsid w:val="009A02CD"/>
    <w:rsid w:val="009A0ED8"/>
    <w:rsid w:val="009A2EF0"/>
    <w:rsid w:val="009A7865"/>
    <w:rsid w:val="009B5A94"/>
    <w:rsid w:val="009C78AB"/>
    <w:rsid w:val="009D081E"/>
    <w:rsid w:val="009D72C6"/>
    <w:rsid w:val="009E0357"/>
    <w:rsid w:val="009E2A19"/>
    <w:rsid w:val="009E3869"/>
    <w:rsid w:val="009F47C4"/>
    <w:rsid w:val="009F78BB"/>
    <w:rsid w:val="00A04140"/>
    <w:rsid w:val="00A071F8"/>
    <w:rsid w:val="00A11E61"/>
    <w:rsid w:val="00A12B70"/>
    <w:rsid w:val="00A151D4"/>
    <w:rsid w:val="00A16BD0"/>
    <w:rsid w:val="00A17993"/>
    <w:rsid w:val="00A31F8C"/>
    <w:rsid w:val="00A33E5A"/>
    <w:rsid w:val="00A42399"/>
    <w:rsid w:val="00A45258"/>
    <w:rsid w:val="00A4764A"/>
    <w:rsid w:val="00A522B1"/>
    <w:rsid w:val="00A559FF"/>
    <w:rsid w:val="00A6302E"/>
    <w:rsid w:val="00A66849"/>
    <w:rsid w:val="00A70EEB"/>
    <w:rsid w:val="00A75002"/>
    <w:rsid w:val="00A81235"/>
    <w:rsid w:val="00A84C4B"/>
    <w:rsid w:val="00A87D5B"/>
    <w:rsid w:val="00A92B5E"/>
    <w:rsid w:val="00A951F0"/>
    <w:rsid w:val="00AA5F01"/>
    <w:rsid w:val="00AA778A"/>
    <w:rsid w:val="00AC7475"/>
    <w:rsid w:val="00AD7B9F"/>
    <w:rsid w:val="00AE5DC1"/>
    <w:rsid w:val="00AF056B"/>
    <w:rsid w:val="00AF28C3"/>
    <w:rsid w:val="00AF3DEF"/>
    <w:rsid w:val="00AF431E"/>
    <w:rsid w:val="00B01077"/>
    <w:rsid w:val="00B07B3A"/>
    <w:rsid w:val="00B116FD"/>
    <w:rsid w:val="00B133F3"/>
    <w:rsid w:val="00B13F58"/>
    <w:rsid w:val="00B14F3E"/>
    <w:rsid w:val="00B20AD8"/>
    <w:rsid w:val="00B215B9"/>
    <w:rsid w:val="00B35735"/>
    <w:rsid w:val="00B43F06"/>
    <w:rsid w:val="00B45749"/>
    <w:rsid w:val="00B5000B"/>
    <w:rsid w:val="00B529A6"/>
    <w:rsid w:val="00B55026"/>
    <w:rsid w:val="00B56E8F"/>
    <w:rsid w:val="00B6051F"/>
    <w:rsid w:val="00B6115D"/>
    <w:rsid w:val="00B64996"/>
    <w:rsid w:val="00B7064E"/>
    <w:rsid w:val="00B72A39"/>
    <w:rsid w:val="00B77834"/>
    <w:rsid w:val="00B93A37"/>
    <w:rsid w:val="00B93AC7"/>
    <w:rsid w:val="00B950A0"/>
    <w:rsid w:val="00BA2A7D"/>
    <w:rsid w:val="00BA2DA0"/>
    <w:rsid w:val="00BA4167"/>
    <w:rsid w:val="00BB2F48"/>
    <w:rsid w:val="00BC58B3"/>
    <w:rsid w:val="00BD16BC"/>
    <w:rsid w:val="00BD4735"/>
    <w:rsid w:val="00BD5605"/>
    <w:rsid w:val="00BD65B1"/>
    <w:rsid w:val="00BD7B78"/>
    <w:rsid w:val="00BE416E"/>
    <w:rsid w:val="00BE4AD5"/>
    <w:rsid w:val="00BF1088"/>
    <w:rsid w:val="00BF1EBD"/>
    <w:rsid w:val="00BF2E8B"/>
    <w:rsid w:val="00C01AEB"/>
    <w:rsid w:val="00C066AF"/>
    <w:rsid w:val="00C07DB4"/>
    <w:rsid w:val="00C1075B"/>
    <w:rsid w:val="00C112D3"/>
    <w:rsid w:val="00C13A6B"/>
    <w:rsid w:val="00C14F09"/>
    <w:rsid w:val="00C21B8E"/>
    <w:rsid w:val="00C23C23"/>
    <w:rsid w:val="00C300B0"/>
    <w:rsid w:val="00C32F5D"/>
    <w:rsid w:val="00C344A0"/>
    <w:rsid w:val="00C43D77"/>
    <w:rsid w:val="00C44823"/>
    <w:rsid w:val="00C45113"/>
    <w:rsid w:val="00C45AE7"/>
    <w:rsid w:val="00C5254A"/>
    <w:rsid w:val="00C53B67"/>
    <w:rsid w:val="00C576E4"/>
    <w:rsid w:val="00C70920"/>
    <w:rsid w:val="00C75B90"/>
    <w:rsid w:val="00C806BC"/>
    <w:rsid w:val="00C8302F"/>
    <w:rsid w:val="00C83A2B"/>
    <w:rsid w:val="00C90939"/>
    <w:rsid w:val="00C91486"/>
    <w:rsid w:val="00C918B8"/>
    <w:rsid w:val="00CA2D49"/>
    <w:rsid w:val="00CA4D2D"/>
    <w:rsid w:val="00CA7B85"/>
    <w:rsid w:val="00CB3AF0"/>
    <w:rsid w:val="00CC0BBF"/>
    <w:rsid w:val="00CD4182"/>
    <w:rsid w:val="00CD5C69"/>
    <w:rsid w:val="00CE0C98"/>
    <w:rsid w:val="00CE0E6C"/>
    <w:rsid w:val="00CE22DB"/>
    <w:rsid w:val="00CE7DFB"/>
    <w:rsid w:val="00CF12C3"/>
    <w:rsid w:val="00CF1454"/>
    <w:rsid w:val="00D0127C"/>
    <w:rsid w:val="00D0687B"/>
    <w:rsid w:val="00D134AE"/>
    <w:rsid w:val="00D150DE"/>
    <w:rsid w:val="00D24B3A"/>
    <w:rsid w:val="00D26A40"/>
    <w:rsid w:val="00D306C9"/>
    <w:rsid w:val="00D33EC2"/>
    <w:rsid w:val="00D412A4"/>
    <w:rsid w:val="00D41693"/>
    <w:rsid w:val="00D43392"/>
    <w:rsid w:val="00D452E9"/>
    <w:rsid w:val="00D548EA"/>
    <w:rsid w:val="00D63859"/>
    <w:rsid w:val="00D66143"/>
    <w:rsid w:val="00D7033E"/>
    <w:rsid w:val="00D713B0"/>
    <w:rsid w:val="00D86107"/>
    <w:rsid w:val="00D97EC9"/>
    <w:rsid w:val="00DB7191"/>
    <w:rsid w:val="00DC6DE0"/>
    <w:rsid w:val="00DD176B"/>
    <w:rsid w:val="00DD29F5"/>
    <w:rsid w:val="00DF5327"/>
    <w:rsid w:val="00DF78AC"/>
    <w:rsid w:val="00E00039"/>
    <w:rsid w:val="00E00266"/>
    <w:rsid w:val="00E009CF"/>
    <w:rsid w:val="00E0162E"/>
    <w:rsid w:val="00E07C8B"/>
    <w:rsid w:val="00E10A2A"/>
    <w:rsid w:val="00E12209"/>
    <w:rsid w:val="00E13473"/>
    <w:rsid w:val="00E2599B"/>
    <w:rsid w:val="00E31C90"/>
    <w:rsid w:val="00E3640C"/>
    <w:rsid w:val="00E37A88"/>
    <w:rsid w:val="00E40EA1"/>
    <w:rsid w:val="00E439D1"/>
    <w:rsid w:val="00E44D21"/>
    <w:rsid w:val="00E5255D"/>
    <w:rsid w:val="00E53965"/>
    <w:rsid w:val="00E5730E"/>
    <w:rsid w:val="00E7266B"/>
    <w:rsid w:val="00E74255"/>
    <w:rsid w:val="00E825A8"/>
    <w:rsid w:val="00E837B9"/>
    <w:rsid w:val="00E83C43"/>
    <w:rsid w:val="00E8469C"/>
    <w:rsid w:val="00E846F3"/>
    <w:rsid w:val="00E87A1A"/>
    <w:rsid w:val="00E94DBB"/>
    <w:rsid w:val="00E952D1"/>
    <w:rsid w:val="00EA3315"/>
    <w:rsid w:val="00EA4B92"/>
    <w:rsid w:val="00EA6AF8"/>
    <w:rsid w:val="00EB4B99"/>
    <w:rsid w:val="00EC1C2A"/>
    <w:rsid w:val="00EC4362"/>
    <w:rsid w:val="00EC4917"/>
    <w:rsid w:val="00EC7067"/>
    <w:rsid w:val="00ED7EDC"/>
    <w:rsid w:val="00EE089D"/>
    <w:rsid w:val="00EF2357"/>
    <w:rsid w:val="00EF2D16"/>
    <w:rsid w:val="00EF43AA"/>
    <w:rsid w:val="00EF5378"/>
    <w:rsid w:val="00F05780"/>
    <w:rsid w:val="00F16313"/>
    <w:rsid w:val="00F25480"/>
    <w:rsid w:val="00F308E4"/>
    <w:rsid w:val="00F32581"/>
    <w:rsid w:val="00F3646A"/>
    <w:rsid w:val="00F371CB"/>
    <w:rsid w:val="00F43609"/>
    <w:rsid w:val="00F64F5D"/>
    <w:rsid w:val="00F65AFB"/>
    <w:rsid w:val="00F701D8"/>
    <w:rsid w:val="00F7717D"/>
    <w:rsid w:val="00F92ED6"/>
    <w:rsid w:val="00F949B6"/>
    <w:rsid w:val="00FB0269"/>
    <w:rsid w:val="00FB18BD"/>
    <w:rsid w:val="00FB5C1D"/>
    <w:rsid w:val="00FC0BF8"/>
    <w:rsid w:val="00FC3CBF"/>
    <w:rsid w:val="00FC7984"/>
    <w:rsid w:val="00FD3456"/>
    <w:rsid w:val="00FD4036"/>
    <w:rsid w:val="00FE25B6"/>
    <w:rsid w:val="00FE2D57"/>
    <w:rsid w:val="00FE32BB"/>
    <w:rsid w:val="00FE4A28"/>
    <w:rsid w:val="00FE747D"/>
    <w:rsid w:val="00FF2AD4"/>
    <w:rsid w:val="00FF5D44"/>
    <w:rsid w:val="00FF7B68"/>
    <w:rsid w:val="0CA85121"/>
    <w:rsid w:val="0D20AA19"/>
    <w:rsid w:val="0D67CC17"/>
    <w:rsid w:val="12C8C185"/>
    <w:rsid w:val="1AC21DEE"/>
    <w:rsid w:val="21717431"/>
    <w:rsid w:val="25D81AE7"/>
    <w:rsid w:val="25F7CF09"/>
    <w:rsid w:val="28E322CE"/>
    <w:rsid w:val="2DD41D04"/>
    <w:rsid w:val="34F9B270"/>
    <w:rsid w:val="351804D1"/>
    <w:rsid w:val="3F41B1B8"/>
    <w:rsid w:val="4AD07E8B"/>
    <w:rsid w:val="50315EF6"/>
    <w:rsid w:val="52AAA177"/>
    <w:rsid w:val="5B1F8871"/>
    <w:rsid w:val="5E28BF58"/>
    <w:rsid w:val="6293C7BF"/>
    <w:rsid w:val="6456D426"/>
    <w:rsid w:val="6EC8124A"/>
    <w:rsid w:val="7B246229"/>
    <w:rsid w:val="7CF64B87"/>
    <w:rsid w:val="7FF837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646A83"/>
  <w15:chartTrackingRefBased/>
  <w15:docId w15:val="{4B161F9B-5766-4BF7-98EE-2E6818BE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7717D"/>
  </w:style>
  <w:style w:type="paragraph" w:styleId="Nadpis1">
    <w:name w:val="heading 1"/>
    <w:basedOn w:val="Normln"/>
    <w:next w:val="Normln"/>
    <w:link w:val="Nadpis1Char"/>
    <w:uiPriority w:val="9"/>
    <w:qFormat/>
    <w:rsid w:val="00FE4A28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b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D0127C"/>
    <w:rPr>
      <w:color w:val="0000FF"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rsid w:val="00D0127C"/>
    <w:pPr>
      <w:tabs>
        <w:tab w:val="right" w:pos="9062"/>
      </w:tabs>
      <w:spacing w:after="100"/>
    </w:pPr>
    <w:rPr>
      <w:rFonts w:asciiTheme="majorHAnsi" w:hAnsiTheme="majorHAnsi"/>
      <w:b/>
      <w:noProof/>
      <w:color w:val="0070C0"/>
      <w:sz w:val="2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54162A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54162A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54162A"/>
    <w:rPr>
      <w:vertAlign w:val="superscript"/>
    </w:rPr>
  </w:style>
  <w:style w:type="character" w:customStyle="1" w:styleId="Nadpis1Char">
    <w:name w:val="Nadpis 1 Char"/>
    <w:basedOn w:val="Standardnpsmoodstavce"/>
    <w:link w:val="Nadpis1"/>
    <w:uiPriority w:val="9"/>
    <w:rsid w:val="00FE4A28"/>
    <w:rPr>
      <w:rFonts w:asciiTheme="majorHAnsi" w:eastAsiaTheme="majorEastAsia" w:hAnsiTheme="majorHAnsi" w:cstheme="majorBidi"/>
      <w:b/>
      <w:color w:val="2E74B5" w:themeColor="accent1" w:themeShade="BF"/>
      <w:sz w:val="32"/>
      <w:szCs w:val="32"/>
    </w:rPr>
  </w:style>
  <w:style w:type="paragraph" w:styleId="Odstavecseseznamem">
    <w:name w:val="List Paragraph"/>
    <w:basedOn w:val="Normln"/>
    <w:link w:val="OdstavecseseznamemChar"/>
    <w:uiPriority w:val="34"/>
    <w:qFormat/>
    <w:rsid w:val="000242B6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rsid w:val="000242B6"/>
  </w:style>
  <w:style w:type="table" w:styleId="Mkatabulky">
    <w:name w:val="Table Grid"/>
    <w:basedOn w:val="Normlntabulka"/>
    <w:uiPriority w:val="39"/>
    <w:rsid w:val="00125C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144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14425"/>
  </w:style>
  <w:style w:type="paragraph" w:styleId="Zpat">
    <w:name w:val="footer"/>
    <w:basedOn w:val="Normln"/>
    <w:link w:val="ZpatChar"/>
    <w:uiPriority w:val="99"/>
    <w:unhideWhenUsed/>
    <w:rsid w:val="002144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14425"/>
  </w:style>
  <w:style w:type="paragraph" w:styleId="Textbubliny">
    <w:name w:val="Balloon Text"/>
    <w:basedOn w:val="Normln"/>
    <w:link w:val="TextbublinyChar"/>
    <w:uiPriority w:val="99"/>
    <w:semiHidden/>
    <w:unhideWhenUsed/>
    <w:rsid w:val="005F02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02AA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E83C43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83C43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83C43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83C4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83C43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6B50EC"/>
    <w:pPr>
      <w:spacing w:after="0" w:line="240" w:lineRule="auto"/>
    </w:p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2A1D08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5E74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notes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eea.europa.eu/publications/just-resilience-leaving-no-one-behind/towards-just-resilience-leaving-no" TargetMode="External"/><Relationship Id="rId18" Type="http://schemas.openxmlformats.org/officeDocument/2006/relationships/hyperlink" Target="https://www.weforum.org/agenda/2023/03/trends-for-future-of-cybersecurity/" TargetMode="External"/><Relationship Id="rId26" Type="http://schemas.openxmlformats.org/officeDocument/2006/relationships/hyperlink" Target="https://eda.europa.eu/what-we-do/EU-defence-initiatives/priority-setting" TargetMode="External"/><Relationship Id="rId39" Type="http://schemas.openxmlformats.org/officeDocument/2006/relationships/hyperlink" Target="http://www.thefutureworldofwork.org/media/35420/uni_ethical_ai.pdf" TargetMode="External"/><Relationship Id="rId21" Type="http://schemas.openxmlformats.org/officeDocument/2006/relationships/hyperlink" Target="https://www.institute.global/insights/geopolitics-and-security/european-populism-trends-threats-and-future-prospects" TargetMode="External"/><Relationship Id="rId34" Type="http://schemas.openxmlformats.org/officeDocument/2006/relationships/hyperlink" Target="https://data.europa.eu/doi/10.2873/58081" TargetMode="External"/><Relationship Id="rId7" Type="http://schemas.openxmlformats.org/officeDocument/2006/relationships/hyperlink" Target="https://onlinelibrary.wiley.com/doi/10.1111/risa.13465" TargetMode="External"/><Relationship Id="rId2" Type="http://schemas.openxmlformats.org/officeDocument/2006/relationships/hyperlink" Target="https://www.mpo.cz/cz/energetika/strategicke-a-koncepcni-dokumenty/vnitrostatni-plan-ceske-republiky-v-oblasti-energetiky-a-klimatu--252016/" TargetMode="External"/><Relationship Id="rId16" Type="http://schemas.openxmlformats.org/officeDocument/2006/relationships/hyperlink" Target="https://www.iss.europa.eu/sites/default/files/EUISSFiles/CP_167_0.pdf" TargetMode="External"/><Relationship Id="rId20" Type="http://schemas.openxmlformats.org/officeDocument/2006/relationships/hyperlink" Target="https://www.europarl.europa.eu/RegData/etudes/STUD/2017/603263/EPRS_STU(2017)603263_EN.pdf" TargetMode="External"/><Relationship Id="rId29" Type="http://schemas.openxmlformats.org/officeDocument/2006/relationships/hyperlink" Target="https://www.oecd.org/els/family/HM1-4-Living-arrangements-age-groups.pdf" TargetMode="External"/><Relationship Id="rId41" Type="http://schemas.openxmlformats.org/officeDocument/2006/relationships/hyperlink" Target="https://www.atkearney.com/web/global-business-policy-council/global-trends/2018-2023" TargetMode="External"/><Relationship Id="rId1" Type="http://schemas.openxmlformats.org/officeDocument/2006/relationships/hyperlink" Target="https://www.eea.europa.eu/publications/drivers-of-change" TargetMode="External"/><Relationship Id="rId6" Type="http://schemas.openxmlformats.org/officeDocument/2006/relationships/hyperlink" Target="https://www.imf.org/en/Publications/WP/Issues/2021/03/19/Building-Back-Better-How-Big-Are-Green-Spending-Multipliers-50264" TargetMode="External"/><Relationship Id="rId11" Type="http://schemas.openxmlformats.org/officeDocument/2006/relationships/hyperlink" Target="https://doi.org/10.1787/faf30e5a-en" TargetMode="External"/><Relationship Id="rId24" Type="http://schemas.openxmlformats.org/officeDocument/2006/relationships/hyperlink" Target="https://www.who.int/health-topics/infodemic" TargetMode="External"/><Relationship Id="rId32" Type="http://schemas.openxmlformats.org/officeDocument/2006/relationships/hyperlink" Target="https://read.oecd-ilibrary.org/urban-rural-and-regional-development/oecd-regional-outlook-2019/summary/english_964b90d8-en" TargetMode="External"/><Relationship Id="rId37" Type="http://schemas.openxmlformats.org/officeDocument/2006/relationships/hyperlink" Target="https://ec.europa.eu/knowledge4policy/foresight_en" TargetMode="External"/><Relationship Id="rId40" Type="http://schemas.openxmlformats.org/officeDocument/2006/relationships/hyperlink" Target="https://ec.europa.eu/knowledge4policy/foresight_en" TargetMode="External"/><Relationship Id="rId5" Type="http://schemas.openxmlformats.org/officeDocument/2006/relationships/hyperlink" Target="https://www.ipcc.ch/report/ar6/wg2/" TargetMode="External"/><Relationship Id="rId15" Type="http://schemas.openxmlformats.org/officeDocument/2006/relationships/hyperlink" Target="https://www.eionet.europa.eu/etcs/etc-cca/products/etc-cca-reports/tp_1-2018" TargetMode="External"/><Relationship Id="rId23" Type="http://schemas.openxmlformats.org/officeDocument/2006/relationships/hyperlink" Target="https://doi.org/10.1093/jeea/jvaa042" TargetMode="External"/><Relationship Id="rId28" Type="http://schemas.openxmlformats.org/officeDocument/2006/relationships/hyperlink" Target="https://www2.deloitte.com/content/dam/Deloitte/nl/Documents/public-sector/deloitte-nl-ps-megatrends-2ndedition.pdf" TargetMode="External"/><Relationship Id="rId36" Type="http://schemas.openxmlformats.org/officeDocument/2006/relationships/hyperlink" Target="http://sbi.sydney.edu.au/megatrends/our-megatrends/" TargetMode="External"/><Relationship Id="rId10" Type="http://schemas.openxmlformats.org/officeDocument/2006/relationships/hyperlink" Target="https://www.sciencedirect.com/science/article/pii/S2542519621002783?via%3Dihub" TargetMode="External"/><Relationship Id="rId19" Type="http://schemas.openxmlformats.org/officeDocument/2006/relationships/hyperlink" Target="https://www.europarl.europa.eu/RegData/etudes/STUD/2017/603263/EPRS_STU(2017)603263_EN.pdf" TargetMode="External"/><Relationship Id="rId31" Type="http://schemas.openxmlformats.org/officeDocument/2006/relationships/hyperlink" Target="http://sbi.sydney.edu.au/megatrends/our-megatrends/" TargetMode="External"/><Relationship Id="rId4" Type="http://schemas.openxmlformats.org/officeDocument/2006/relationships/hyperlink" Target="https://www.consilium.europa.eu/en/policies/green-deal/" TargetMode="External"/><Relationship Id="rId9" Type="http://schemas.openxmlformats.org/officeDocument/2006/relationships/hyperlink" Target="https://climate-adapt.eea.europa.eu/en/observatory/evidence/health-effects/mental-health-effects/european_climate_health_observatory_mental-health_evidence_review_2022.pdf" TargetMode="External"/><Relationship Id="rId14" Type="http://schemas.openxmlformats.org/officeDocument/2006/relationships/hyperlink" Target="https://report.ipcc.ch/ar6wg2/pdf/IPCC_AR6_WGII_FinalDraft_FullReport.pdf" TargetMode="External"/><Relationship Id="rId22" Type="http://schemas.openxmlformats.org/officeDocument/2006/relationships/hyperlink" Target="https://www.pwc.co.uk/issues/megatrends.html" TargetMode="External"/><Relationship Id="rId27" Type="http://schemas.openxmlformats.org/officeDocument/2006/relationships/hyperlink" Target="https://www.czso.cz/csu/czso/promeny-vekoveho-slozeni-obyvatelstva-cr-2001-2050" TargetMode="External"/><Relationship Id="rId30" Type="http://schemas.openxmlformats.org/officeDocument/2006/relationships/hyperlink" Target="https://www.megatrends2018.com/" TargetMode="External"/><Relationship Id="rId35" Type="http://schemas.openxmlformats.org/officeDocument/2006/relationships/hyperlink" Target="https://sloanreview.mit.edu/article/the-world-in-2030-nine-megatrends-to-watch/" TargetMode="External"/><Relationship Id="rId8" Type="http://schemas.openxmlformats.org/officeDocument/2006/relationships/hyperlink" Target="https://apps.who.int/iris/bitstream/handle/10665/339462/9789289055406-eng.pdf" TargetMode="External"/><Relationship Id="rId3" Type="http://schemas.openxmlformats.org/officeDocument/2006/relationships/hyperlink" Target="https://www.europarl.europa.eu/RegData/etudes/STUD/2017/603263/EPRS_STU(2017)603263_EN.pdf" TargetMode="External"/><Relationship Id="rId12" Type="http://schemas.openxmlformats.org/officeDocument/2006/relationships/hyperlink" Target="https://www.iea.org/data-and-statistics/data-product/energy-technology-rd-and-d-budget-database-2" TargetMode="External"/><Relationship Id="rId17" Type="http://schemas.openxmlformats.org/officeDocument/2006/relationships/hyperlink" Target="https://www.thedefencehorizon.org/post/european-security-future-challenges" TargetMode="External"/><Relationship Id="rId25" Type="http://schemas.openxmlformats.org/officeDocument/2006/relationships/hyperlink" Target="https://knowledge4policy.ec.europa.eu/foresight/tool/megatrends-hub_en" TargetMode="External"/><Relationship Id="rId33" Type="http://schemas.openxmlformats.org/officeDocument/2006/relationships/hyperlink" Target="https://data.europa.eu/doi/10.2777/084627" TargetMode="External"/><Relationship Id="rId38" Type="http://schemas.openxmlformats.org/officeDocument/2006/relationships/hyperlink" Target="https://www.pwc.co.uk/issues/megatrends.html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39B94E-896E-4A77-81D9-AF4D4C07F8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4021</Words>
  <Characters>23728</Characters>
  <Application>Microsoft Office Word</Application>
  <DocSecurity>0</DocSecurity>
  <Lines>197</Lines>
  <Paragraphs>55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27694</CharactersWithSpaces>
  <SharedDoc>false</SharedDoc>
  <HLinks>
    <vt:vector size="192" baseType="variant">
      <vt:variant>
        <vt:i4>4784204</vt:i4>
      </vt:variant>
      <vt:variant>
        <vt:i4>93</vt:i4>
      </vt:variant>
      <vt:variant>
        <vt:i4>0</vt:i4>
      </vt:variant>
      <vt:variant>
        <vt:i4>5</vt:i4>
      </vt:variant>
      <vt:variant>
        <vt:lpwstr>https://www.atkearney.com/web/global-business-policy-council/global-trends/2018-2023</vt:lpwstr>
      </vt:variant>
      <vt:variant>
        <vt:lpwstr/>
      </vt:variant>
      <vt:variant>
        <vt:i4>5046395</vt:i4>
      </vt:variant>
      <vt:variant>
        <vt:i4>90</vt:i4>
      </vt:variant>
      <vt:variant>
        <vt:i4>0</vt:i4>
      </vt:variant>
      <vt:variant>
        <vt:i4>5</vt:i4>
      </vt:variant>
      <vt:variant>
        <vt:lpwstr>https://ec.europa.eu/knowledge4policy/foresight_en</vt:lpwstr>
      </vt:variant>
      <vt:variant>
        <vt:lpwstr/>
      </vt:variant>
      <vt:variant>
        <vt:i4>1572939</vt:i4>
      </vt:variant>
      <vt:variant>
        <vt:i4>87</vt:i4>
      </vt:variant>
      <vt:variant>
        <vt:i4>0</vt:i4>
      </vt:variant>
      <vt:variant>
        <vt:i4>5</vt:i4>
      </vt:variant>
      <vt:variant>
        <vt:lpwstr>https://www.pwc.co.uk/issues/megatrends.html</vt:lpwstr>
      </vt:variant>
      <vt:variant>
        <vt:lpwstr/>
      </vt:variant>
      <vt:variant>
        <vt:i4>5046395</vt:i4>
      </vt:variant>
      <vt:variant>
        <vt:i4>84</vt:i4>
      </vt:variant>
      <vt:variant>
        <vt:i4>0</vt:i4>
      </vt:variant>
      <vt:variant>
        <vt:i4>5</vt:i4>
      </vt:variant>
      <vt:variant>
        <vt:lpwstr>https://ec.europa.eu/knowledge4policy/foresight_en</vt:lpwstr>
      </vt:variant>
      <vt:variant>
        <vt:lpwstr/>
      </vt:variant>
      <vt:variant>
        <vt:i4>3211388</vt:i4>
      </vt:variant>
      <vt:variant>
        <vt:i4>81</vt:i4>
      </vt:variant>
      <vt:variant>
        <vt:i4>0</vt:i4>
      </vt:variant>
      <vt:variant>
        <vt:i4>5</vt:i4>
      </vt:variant>
      <vt:variant>
        <vt:lpwstr>http://sbi.sydney.edu.au/megatrends/our-megatrends/</vt:lpwstr>
      </vt:variant>
      <vt:variant>
        <vt:lpwstr/>
      </vt:variant>
      <vt:variant>
        <vt:i4>7602298</vt:i4>
      </vt:variant>
      <vt:variant>
        <vt:i4>78</vt:i4>
      </vt:variant>
      <vt:variant>
        <vt:i4>0</vt:i4>
      </vt:variant>
      <vt:variant>
        <vt:i4>5</vt:i4>
      </vt:variant>
      <vt:variant>
        <vt:lpwstr>https://sloanreview.mit.edu/article/the-world-in-2030-nine-megatrends-to-watch/</vt:lpwstr>
      </vt:variant>
      <vt:variant>
        <vt:lpwstr/>
      </vt:variant>
      <vt:variant>
        <vt:i4>21</vt:i4>
      </vt:variant>
      <vt:variant>
        <vt:i4>75</vt:i4>
      </vt:variant>
      <vt:variant>
        <vt:i4>0</vt:i4>
      </vt:variant>
      <vt:variant>
        <vt:i4>5</vt:i4>
      </vt:variant>
      <vt:variant>
        <vt:lpwstr>https://data.europa.eu/doi/10.2873/58081</vt:lpwstr>
      </vt:variant>
      <vt:variant>
        <vt:lpwstr/>
      </vt:variant>
      <vt:variant>
        <vt:i4>589851</vt:i4>
      </vt:variant>
      <vt:variant>
        <vt:i4>72</vt:i4>
      </vt:variant>
      <vt:variant>
        <vt:i4>0</vt:i4>
      </vt:variant>
      <vt:variant>
        <vt:i4>5</vt:i4>
      </vt:variant>
      <vt:variant>
        <vt:lpwstr>https://data.europa.eu/doi/10.2777/084627</vt:lpwstr>
      </vt:variant>
      <vt:variant>
        <vt:lpwstr/>
      </vt:variant>
      <vt:variant>
        <vt:i4>3997699</vt:i4>
      </vt:variant>
      <vt:variant>
        <vt:i4>69</vt:i4>
      </vt:variant>
      <vt:variant>
        <vt:i4>0</vt:i4>
      </vt:variant>
      <vt:variant>
        <vt:i4>5</vt:i4>
      </vt:variant>
      <vt:variant>
        <vt:lpwstr>https://read.oecd-ilibrary.org/urban-rural-and-regional-development/oecd-regional-outlook-2019/summary/english_964b90d8-en</vt:lpwstr>
      </vt:variant>
      <vt:variant>
        <vt:lpwstr>page1</vt:lpwstr>
      </vt:variant>
      <vt:variant>
        <vt:i4>3211388</vt:i4>
      </vt:variant>
      <vt:variant>
        <vt:i4>66</vt:i4>
      </vt:variant>
      <vt:variant>
        <vt:i4>0</vt:i4>
      </vt:variant>
      <vt:variant>
        <vt:i4>5</vt:i4>
      </vt:variant>
      <vt:variant>
        <vt:lpwstr>http://sbi.sydney.edu.au/megatrends/our-megatrends/</vt:lpwstr>
      </vt:variant>
      <vt:variant>
        <vt:lpwstr/>
      </vt:variant>
      <vt:variant>
        <vt:i4>2424957</vt:i4>
      </vt:variant>
      <vt:variant>
        <vt:i4>63</vt:i4>
      </vt:variant>
      <vt:variant>
        <vt:i4>0</vt:i4>
      </vt:variant>
      <vt:variant>
        <vt:i4>5</vt:i4>
      </vt:variant>
      <vt:variant>
        <vt:lpwstr>https://www.megatrends2018.com/</vt:lpwstr>
      </vt:variant>
      <vt:variant>
        <vt:lpwstr/>
      </vt:variant>
      <vt:variant>
        <vt:i4>1638411</vt:i4>
      </vt:variant>
      <vt:variant>
        <vt:i4>60</vt:i4>
      </vt:variant>
      <vt:variant>
        <vt:i4>0</vt:i4>
      </vt:variant>
      <vt:variant>
        <vt:i4>5</vt:i4>
      </vt:variant>
      <vt:variant>
        <vt:lpwstr>https://www.oecd.org/els/family/HM1-4-Living-arrangements-age-groups.pdf</vt:lpwstr>
      </vt:variant>
      <vt:variant>
        <vt:lpwstr/>
      </vt:variant>
      <vt:variant>
        <vt:i4>6619259</vt:i4>
      </vt:variant>
      <vt:variant>
        <vt:i4>57</vt:i4>
      </vt:variant>
      <vt:variant>
        <vt:i4>0</vt:i4>
      </vt:variant>
      <vt:variant>
        <vt:i4>5</vt:i4>
      </vt:variant>
      <vt:variant>
        <vt:lpwstr>https://www2.deloitte.com/content/dam/Deloitte/nl/Documents/public-sector/deloitte-nl-ps-megatrends-2ndedition.pdf</vt:lpwstr>
      </vt:variant>
      <vt:variant>
        <vt:lpwstr/>
      </vt:variant>
      <vt:variant>
        <vt:i4>7405622</vt:i4>
      </vt:variant>
      <vt:variant>
        <vt:i4>54</vt:i4>
      </vt:variant>
      <vt:variant>
        <vt:i4>0</vt:i4>
      </vt:variant>
      <vt:variant>
        <vt:i4>5</vt:i4>
      </vt:variant>
      <vt:variant>
        <vt:lpwstr>https://www.czso.cz/csu/czso/promeny-vekoveho-slozeni-obyvatelstva-cr-2001-2050</vt:lpwstr>
      </vt:variant>
      <vt:variant>
        <vt:lpwstr/>
      </vt:variant>
      <vt:variant>
        <vt:i4>2490480</vt:i4>
      </vt:variant>
      <vt:variant>
        <vt:i4>51</vt:i4>
      </vt:variant>
      <vt:variant>
        <vt:i4>0</vt:i4>
      </vt:variant>
      <vt:variant>
        <vt:i4>5</vt:i4>
      </vt:variant>
      <vt:variant>
        <vt:lpwstr>https://www.europarl.europa.eu/RegData/etudes/STUD/2017/603263/EPRS_STU(2017)603263_EN.pdf</vt:lpwstr>
      </vt:variant>
      <vt:variant>
        <vt:lpwstr/>
      </vt:variant>
      <vt:variant>
        <vt:i4>1703954</vt:i4>
      </vt:variant>
      <vt:variant>
        <vt:i4>48</vt:i4>
      </vt:variant>
      <vt:variant>
        <vt:i4>0</vt:i4>
      </vt:variant>
      <vt:variant>
        <vt:i4>5</vt:i4>
      </vt:variant>
      <vt:variant>
        <vt:lpwstr>https://www.eea.europa.eu/publications/drivers-of-change</vt:lpwstr>
      </vt:variant>
      <vt:variant>
        <vt:lpwstr/>
      </vt:variant>
      <vt:variant>
        <vt:i4>1638468</vt:i4>
      </vt:variant>
      <vt:variant>
        <vt:i4>45</vt:i4>
      </vt:variant>
      <vt:variant>
        <vt:i4>0</vt:i4>
      </vt:variant>
      <vt:variant>
        <vt:i4>5</vt:i4>
      </vt:variant>
      <vt:variant>
        <vt:lpwstr>https://eda.europa.eu/what-we-do/EU-defence-initiatives/priority-setting</vt:lpwstr>
      </vt:variant>
      <vt:variant>
        <vt:lpwstr/>
      </vt:variant>
      <vt:variant>
        <vt:i4>655459</vt:i4>
      </vt:variant>
      <vt:variant>
        <vt:i4>42</vt:i4>
      </vt:variant>
      <vt:variant>
        <vt:i4>0</vt:i4>
      </vt:variant>
      <vt:variant>
        <vt:i4>5</vt:i4>
      </vt:variant>
      <vt:variant>
        <vt:lpwstr>https://knowledge4policy.ec.europa.eu/foresight/tool/megatrends-hub_en</vt:lpwstr>
      </vt:variant>
      <vt:variant>
        <vt:lpwstr/>
      </vt:variant>
      <vt:variant>
        <vt:i4>2490480</vt:i4>
      </vt:variant>
      <vt:variant>
        <vt:i4>39</vt:i4>
      </vt:variant>
      <vt:variant>
        <vt:i4>0</vt:i4>
      </vt:variant>
      <vt:variant>
        <vt:i4>5</vt:i4>
      </vt:variant>
      <vt:variant>
        <vt:lpwstr>https://www.europarl.europa.eu/RegData/etudes/STUD/2017/603263/EPRS_STU(2017)603263_EN.pdf</vt:lpwstr>
      </vt:variant>
      <vt:variant>
        <vt:lpwstr/>
      </vt:variant>
      <vt:variant>
        <vt:i4>2621494</vt:i4>
      </vt:variant>
      <vt:variant>
        <vt:i4>36</vt:i4>
      </vt:variant>
      <vt:variant>
        <vt:i4>0</vt:i4>
      </vt:variant>
      <vt:variant>
        <vt:i4>5</vt:i4>
      </vt:variant>
      <vt:variant>
        <vt:lpwstr>https://www.weforum.org/agenda/2023/03/trends-for-future-of-cybersecurity/</vt:lpwstr>
      </vt:variant>
      <vt:variant>
        <vt:lpwstr/>
      </vt:variant>
      <vt:variant>
        <vt:i4>3866674</vt:i4>
      </vt:variant>
      <vt:variant>
        <vt:i4>33</vt:i4>
      </vt:variant>
      <vt:variant>
        <vt:i4>0</vt:i4>
      </vt:variant>
      <vt:variant>
        <vt:i4>5</vt:i4>
      </vt:variant>
      <vt:variant>
        <vt:lpwstr>https://www.thedefencehorizon.org/post/european-security-future-challenges</vt:lpwstr>
      </vt:variant>
      <vt:variant>
        <vt:lpwstr/>
      </vt:variant>
      <vt:variant>
        <vt:i4>196610</vt:i4>
      </vt:variant>
      <vt:variant>
        <vt:i4>30</vt:i4>
      </vt:variant>
      <vt:variant>
        <vt:i4>0</vt:i4>
      </vt:variant>
      <vt:variant>
        <vt:i4>5</vt:i4>
      </vt:variant>
      <vt:variant>
        <vt:lpwstr>https://www.iss.europa.eu/sites/default/files/EUISSFiles/CP_167_0.pdf</vt:lpwstr>
      </vt:variant>
      <vt:variant>
        <vt:lpwstr/>
      </vt:variant>
      <vt:variant>
        <vt:i4>589926</vt:i4>
      </vt:variant>
      <vt:variant>
        <vt:i4>27</vt:i4>
      </vt:variant>
      <vt:variant>
        <vt:i4>0</vt:i4>
      </vt:variant>
      <vt:variant>
        <vt:i4>5</vt:i4>
      </vt:variant>
      <vt:variant>
        <vt:lpwstr>https://www.who.int/health-topics/infodemic</vt:lpwstr>
      </vt:variant>
      <vt:variant>
        <vt:lpwstr>tab=tab_1</vt:lpwstr>
      </vt:variant>
      <vt:variant>
        <vt:i4>1507418</vt:i4>
      </vt:variant>
      <vt:variant>
        <vt:i4>24</vt:i4>
      </vt:variant>
      <vt:variant>
        <vt:i4>0</vt:i4>
      </vt:variant>
      <vt:variant>
        <vt:i4>5</vt:i4>
      </vt:variant>
      <vt:variant>
        <vt:lpwstr>https://doi.org/10.1093/jeea/jvaa042</vt:lpwstr>
      </vt:variant>
      <vt:variant>
        <vt:lpwstr/>
      </vt:variant>
      <vt:variant>
        <vt:i4>1572939</vt:i4>
      </vt:variant>
      <vt:variant>
        <vt:i4>21</vt:i4>
      </vt:variant>
      <vt:variant>
        <vt:i4>0</vt:i4>
      </vt:variant>
      <vt:variant>
        <vt:i4>5</vt:i4>
      </vt:variant>
      <vt:variant>
        <vt:lpwstr>https://www.pwc.co.uk/issues/megatrends.html</vt:lpwstr>
      </vt:variant>
      <vt:variant>
        <vt:lpwstr/>
      </vt:variant>
      <vt:variant>
        <vt:i4>5767249</vt:i4>
      </vt:variant>
      <vt:variant>
        <vt:i4>18</vt:i4>
      </vt:variant>
      <vt:variant>
        <vt:i4>0</vt:i4>
      </vt:variant>
      <vt:variant>
        <vt:i4>5</vt:i4>
      </vt:variant>
      <vt:variant>
        <vt:lpwstr>https://www.institute.global/insights/geopolitics-and-security/european-populism-trends-threats-and-future-prospects</vt:lpwstr>
      </vt:variant>
      <vt:variant>
        <vt:lpwstr/>
      </vt:variant>
      <vt:variant>
        <vt:i4>2490480</vt:i4>
      </vt:variant>
      <vt:variant>
        <vt:i4>15</vt:i4>
      </vt:variant>
      <vt:variant>
        <vt:i4>0</vt:i4>
      </vt:variant>
      <vt:variant>
        <vt:i4>5</vt:i4>
      </vt:variant>
      <vt:variant>
        <vt:lpwstr>https://www.europarl.europa.eu/RegData/etudes/STUD/2017/603263/EPRS_STU(2017)603263_EN.pdf</vt:lpwstr>
      </vt:variant>
      <vt:variant>
        <vt:lpwstr/>
      </vt:variant>
      <vt:variant>
        <vt:i4>2621554</vt:i4>
      </vt:variant>
      <vt:variant>
        <vt:i4>12</vt:i4>
      </vt:variant>
      <vt:variant>
        <vt:i4>0</vt:i4>
      </vt:variant>
      <vt:variant>
        <vt:i4>5</vt:i4>
      </vt:variant>
      <vt:variant>
        <vt:lpwstr>https://doi.org/10.1787/faf30e5a-en</vt:lpwstr>
      </vt:variant>
      <vt:variant>
        <vt:lpwstr/>
      </vt:variant>
      <vt:variant>
        <vt:i4>8192114</vt:i4>
      </vt:variant>
      <vt:variant>
        <vt:i4>9</vt:i4>
      </vt:variant>
      <vt:variant>
        <vt:i4>0</vt:i4>
      </vt:variant>
      <vt:variant>
        <vt:i4>5</vt:i4>
      </vt:variant>
      <vt:variant>
        <vt:lpwstr>https://www.sciencedirect.com/science/article/pii/S2542519621002783?via%3Dihub</vt:lpwstr>
      </vt:variant>
      <vt:variant>
        <vt:lpwstr/>
      </vt:variant>
      <vt:variant>
        <vt:i4>2556010</vt:i4>
      </vt:variant>
      <vt:variant>
        <vt:i4>6</vt:i4>
      </vt:variant>
      <vt:variant>
        <vt:i4>0</vt:i4>
      </vt:variant>
      <vt:variant>
        <vt:i4>5</vt:i4>
      </vt:variant>
      <vt:variant>
        <vt:lpwstr>https://www.imf.org/en/Publications/WP/Issues/2021/03/19/Building-Back-Better-How-Big-Are-Green-Spending-Multipliers-50264</vt:lpwstr>
      </vt:variant>
      <vt:variant>
        <vt:lpwstr/>
      </vt:variant>
      <vt:variant>
        <vt:i4>4784192</vt:i4>
      </vt:variant>
      <vt:variant>
        <vt:i4>3</vt:i4>
      </vt:variant>
      <vt:variant>
        <vt:i4>0</vt:i4>
      </vt:variant>
      <vt:variant>
        <vt:i4>5</vt:i4>
      </vt:variant>
      <vt:variant>
        <vt:lpwstr>https://www/</vt:lpwstr>
      </vt:variant>
      <vt:variant>
        <vt:lpwstr/>
      </vt:variant>
      <vt:variant>
        <vt:i4>3801123</vt:i4>
      </vt:variant>
      <vt:variant>
        <vt:i4>0</vt:i4>
      </vt:variant>
      <vt:variant>
        <vt:i4>0</vt:i4>
      </vt:variant>
      <vt:variant>
        <vt:i4>5</vt:i4>
      </vt:variant>
      <vt:variant>
        <vt:lpwstr>https://www.consilium.europa.eu/en/policies/green-deal/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Pazour</dc:creator>
  <cp:keywords/>
  <dc:description/>
  <cp:lastModifiedBy>Pazour Michal TC</cp:lastModifiedBy>
  <cp:revision>7</cp:revision>
  <cp:lastPrinted>2023-04-03T14:45:00Z</cp:lastPrinted>
  <dcterms:created xsi:type="dcterms:W3CDTF">2023-06-12T17:56:00Z</dcterms:created>
  <dcterms:modified xsi:type="dcterms:W3CDTF">2023-06-14T11:59:00Z</dcterms:modified>
</cp:coreProperties>
</file>